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4E72" w:rsidRDefault="0076643A">
      <w:pPr>
        <w:pStyle w:val="SenderInfo"/>
        <w:jc w:val="left"/>
        <w:rPr>
          <w:rFonts w:hint="eastAsia"/>
        </w:rPr>
      </w:pPr>
      <w:r>
        <w:rPr>
          <w:noProof/>
          <w:lang w:val="en-GB"/>
        </w:rPr>
        <mc:AlternateContent>
          <mc:Choice Requires="wps">
            <w:drawing>
              <wp:anchor distT="152400" distB="152400" distL="152400" distR="152400" simplePos="0" relativeHeight="251659264" behindDoc="0" locked="0" layoutInCell="1" allowOverlap="1">
                <wp:simplePos x="0" y="0"/>
                <wp:positionH relativeFrom="margin">
                  <wp:posOffset>2402204</wp:posOffset>
                </wp:positionH>
                <wp:positionV relativeFrom="page">
                  <wp:posOffset>213359</wp:posOffset>
                </wp:positionV>
                <wp:extent cx="3772574" cy="82867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772574" cy="828675"/>
                        </a:xfrm>
                        <a:prstGeom prst="rect">
                          <a:avLst/>
                        </a:prstGeom>
                        <a:noFill/>
                        <a:ln w="12700" cap="flat">
                          <a:noFill/>
                          <a:miter lim="400000"/>
                        </a:ln>
                        <a:effectLst/>
                      </wps:spPr>
                      <wps:txbx>
                        <w:txbxContent>
                          <w:p w:rsidR="00C24E72" w:rsidRDefault="0076643A">
                            <w:pPr>
                              <w:pStyle w:val="Caption"/>
                              <w:tabs>
                                <w:tab w:val="left" w:pos="1440"/>
                                <w:tab w:val="left" w:pos="2880"/>
                                <w:tab w:val="left" w:pos="4320"/>
                                <w:tab w:val="left" w:pos="5760"/>
                              </w:tabs>
                              <w:jc w:val="right"/>
                              <w:rPr>
                                <w:sz w:val="32"/>
                                <w:szCs w:val="32"/>
                              </w:rPr>
                            </w:pPr>
                            <w:r>
                              <w:rPr>
                                <w:sz w:val="32"/>
                                <w:szCs w:val="32"/>
                              </w:rPr>
                              <w:t xml:space="preserve">Charging and remissions </w:t>
                            </w:r>
                          </w:p>
                          <w:p w:rsidR="00C24E72" w:rsidRDefault="0076643A">
                            <w:pPr>
                              <w:pStyle w:val="Caption"/>
                              <w:tabs>
                                <w:tab w:val="left" w:pos="1440"/>
                                <w:tab w:val="left" w:pos="2880"/>
                                <w:tab w:val="left" w:pos="4320"/>
                                <w:tab w:val="left" w:pos="5760"/>
                              </w:tabs>
                              <w:jc w:val="right"/>
                            </w:pPr>
                            <w:r>
                              <w:rPr>
                                <w:sz w:val="32"/>
                                <w:szCs w:val="32"/>
                              </w:rPr>
                              <w:t>Policy</w:t>
                            </w:r>
                          </w:p>
                        </w:txbxContent>
                      </wps:txbx>
                      <wps:bodyPr wrap="square" lIns="50800" tIns="50800" rIns="50800" bIns="50800" numCol="1" anchor="t">
                        <a:noAutofit/>
                      </wps:bodyPr>
                    </wps:wsp>
                  </a:graphicData>
                </a:graphic>
              </wp:anchor>
            </w:drawing>
          </mc:Choice>
          <mc:Fallback>
            <w:pict>
              <v:rect id="_x0000_s1026" style="visibility:visible;position:absolute;margin-left:189.1pt;margin-top:16.8pt;width:297.1pt;height:65.2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jc w:val="right"/>
                        <w:rPr>
                          <w:sz w:val="32"/>
                          <w:szCs w:val="32"/>
                        </w:rPr>
                      </w:pPr>
                      <w:r>
                        <w:rPr>
                          <w:sz w:val="32"/>
                          <w:szCs w:val="32"/>
                          <w:rtl w:val="0"/>
                          <w:lang w:val="en-US"/>
                        </w:rPr>
                        <w:t xml:space="preserve">Charging and remissions </w:t>
                      </w:r>
                    </w:p>
                    <w:p>
                      <w:pPr>
                        <w:pStyle w:val="caption"/>
                        <w:tabs>
                          <w:tab w:val="left" w:pos="1440"/>
                          <w:tab w:val="left" w:pos="2880"/>
                          <w:tab w:val="left" w:pos="4320"/>
                          <w:tab w:val="left" w:pos="5760"/>
                        </w:tabs>
                        <w:jc w:val="right"/>
                      </w:pPr>
                      <w:r>
                        <w:rPr>
                          <w:sz w:val="32"/>
                          <w:szCs w:val="32"/>
                          <w:rtl w:val="0"/>
                          <w:lang w:val="en-US"/>
                        </w:rPr>
                        <w:t>Policy</w:t>
                      </w:r>
                    </w:p>
                  </w:txbxContent>
                </v:textbox>
                <w10:wrap type="through" side="bothSides" anchorx="margin" anchory="page"/>
              </v:rect>
            </w:pict>
          </mc:Fallback>
        </mc:AlternateContent>
      </w:r>
      <w:r>
        <w:rPr>
          <w:noProof/>
          <w:lang w:val="en-GB"/>
        </w:rPr>
        <mc:AlternateContent>
          <mc:Choice Requires="wps">
            <w:drawing>
              <wp:anchor distT="57150" distB="57150" distL="57150" distR="57150" simplePos="0" relativeHeight="251660288" behindDoc="0" locked="0" layoutInCell="1" allowOverlap="1">
                <wp:simplePos x="0" y="0"/>
                <wp:positionH relativeFrom="margin">
                  <wp:posOffset>4885768</wp:posOffset>
                </wp:positionH>
                <wp:positionV relativeFrom="page">
                  <wp:posOffset>1250047</wp:posOffset>
                </wp:positionV>
                <wp:extent cx="1289011" cy="30043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289011" cy="300436"/>
                        </a:xfrm>
                        <a:prstGeom prst="rect">
                          <a:avLst/>
                        </a:prstGeom>
                        <a:noFill/>
                        <a:ln w="12700" cap="flat">
                          <a:noFill/>
                          <a:miter lim="400000"/>
                        </a:ln>
                        <a:effectLst/>
                      </wps:spPr>
                      <wps:txbx>
                        <w:txbxContent>
                          <w:p w:rsidR="00C24E72" w:rsidRDefault="0076643A">
                            <w:pPr>
                              <w:pStyle w:val="Caption"/>
                              <w:tabs>
                                <w:tab w:val="clear" w:pos="1150"/>
                                <w:tab w:val="left" w:pos="1440"/>
                              </w:tabs>
                              <w:suppressAutoHyphens/>
                              <w:outlineLvl w:val="0"/>
                            </w:pPr>
                            <w:r>
                              <w:t xml:space="preserve">September </w:t>
                            </w:r>
                            <w:r>
                              <w:rPr>
                                <w:b w:val="0"/>
                                <w:bCs w:val="0"/>
                                <w:caps w:val="0"/>
                                <w:sz w:val="22"/>
                                <w:szCs w:val="22"/>
                              </w:rPr>
                              <w:t>2016</w:t>
                            </w:r>
                          </w:p>
                        </w:txbxContent>
                      </wps:txbx>
                      <wps:bodyPr wrap="square" lIns="50800" tIns="50800" rIns="50800" bIns="50800" numCol="1" anchor="t">
                        <a:noAutofit/>
                      </wps:bodyPr>
                    </wps:wsp>
                  </a:graphicData>
                </a:graphic>
              </wp:anchor>
            </w:drawing>
          </mc:Choice>
          <mc:Fallback>
            <w:pict>
              <v:rect id="_x0000_s1027" style="visibility:visible;position:absolute;margin-left:384.7pt;margin-top:98.4pt;width:101.5pt;height:23.7pt;z-index:251660288;mso-position-horizontal:absolute;mso-position-horizontal-relative:margin;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clear" w:pos="1150"/>
                        </w:tabs>
                        <w:suppressAutoHyphens w:val="1"/>
                        <w:outlineLvl w:val="0"/>
                      </w:pPr>
                      <w:r>
                        <w:rPr>
                          <w:rtl w:val="0"/>
                          <w:lang w:val="en-US"/>
                        </w:rPr>
                        <w:t xml:space="preserve">September </w:t>
                      </w:r>
                      <w:r>
                        <w:rPr>
                          <w:b w:val="0"/>
                          <w:bCs w:val="0"/>
                          <w:caps w:val="0"/>
                          <w:smallCaps w:val="0"/>
                          <w:sz w:val="22"/>
                          <w:szCs w:val="22"/>
                          <w:rtl w:val="0"/>
                          <w:lang w:val="en-US"/>
                        </w:rPr>
                        <w:t>2016</w:t>
                      </w:r>
                    </w:p>
                  </w:txbxContent>
                </v:textbox>
                <w10:wrap type="none" side="bothSides" anchorx="margin" anchory="page"/>
              </v:rect>
            </w:pict>
          </mc:Fallback>
        </mc:AlternateContent>
      </w:r>
      <w:r>
        <w:rPr>
          <w:noProof/>
          <w:lang w:val="en-GB"/>
        </w:rPr>
        <mc:AlternateContent>
          <mc:Choice Requires="wps">
            <w:drawing>
              <wp:anchor distT="152400" distB="152400" distL="152400" distR="152400" simplePos="0" relativeHeight="251661312" behindDoc="0" locked="0" layoutInCell="1" allowOverlap="1">
                <wp:simplePos x="0" y="0"/>
                <wp:positionH relativeFrom="margin">
                  <wp:posOffset>2402204</wp:posOffset>
                </wp:positionH>
                <wp:positionV relativeFrom="page">
                  <wp:posOffset>874697</wp:posOffset>
                </wp:positionV>
                <wp:extent cx="3772574" cy="315268"/>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772574" cy="315268"/>
                        </a:xfrm>
                        <a:prstGeom prst="rect">
                          <a:avLst/>
                        </a:prstGeom>
                        <a:noFill/>
                        <a:ln w="12700" cap="flat">
                          <a:noFill/>
                          <a:miter lim="400000"/>
                        </a:ln>
                        <a:effectLst/>
                      </wps:spPr>
                      <wps:txbx>
                        <w:txbxContent>
                          <w:p w:rsidR="00C24E72" w:rsidRDefault="0076643A">
                            <w:pPr>
                              <w:pStyle w:val="Caption"/>
                              <w:tabs>
                                <w:tab w:val="left" w:pos="1440"/>
                                <w:tab w:val="left" w:pos="2880"/>
                                <w:tab w:val="left" w:pos="4320"/>
                                <w:tab w:val="left" w:pos="5760"/>
                              </w:tabs>
                              <w:jc w:val="right"/>
                            </w:pPr>
                            <w:r>
                              <w:rPr>
                                <w:color w:val="A7A7A7"/>
                                <w:sz w:val="26"/>
                                <w:szCs w:val="26"/>
                              </w:rPr>
                              <w:t>KIBBLESWORTH</w:t>
                            </w:r>
                            <w:r>
                              <w:rPr>
                                <w:sz w:val="26"/>
                                <w:szCs w:val="26"/>
                              </w:rPr>
                              <w:t xml:space="preserve"> </w:t>
                            </w:r>
                            <w:r>
                              <w:rPr>
                                <w:color w:val="0B29BD"/>
                                <w:sz w:val="26"/>
                                <w:szCs w:val="26"/>
                              </w:rPr>
                              <w:t>ACADEMY</w:t>
                            </w:r>
                          </w:p>
                        </w:txbxContent>
                      </wps:txbx>
                      <wps:bodyPr wrap="square" lIns="50800" tIns="50800" rIns="50800" bIns="50800" numCol="1" anchor="t">
                        <a:noAutofit/>
                      </wps:bodyPr>
                    </wps:wsp>
                  </a:graphicData>
                </a:graphic>
              </wp:anchor>
            </w:drawing>
          </mc:Choice>
          <mc:Fallback>
            <w:pict>
              <v:rect id="_x0000_s1028" style="visibility:visible;position:absolute;margin-left:189.1pt;margin-top:68.9pt;width:297.1pt;height:24.8pt;z-index:25166131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s>
                        <w:jc w:val="right"/>
                      </w:pPr>
                      <w:r>
                        <w:rPr>
                          <w:color w:val="a7a7a7"/>
                          <w:sz w:val="26"/>
                          <w:szCs w:val="26"/>
                          <w:rtl w:val="0"/>
                          <w:lang w:val="en-US"/>
                        </w:rPr>
                        <w:t>KIBBLESWORTH</w:t>
                      </w:r>
                      <w:r>
                        <w:rPr>
                          <w:sz w:val="26"/>
                          <w:szCs w:val="26"/>
                          <w:rtl w:val="0"/>
                          <w:lang w:val="en-US"/>
                        </w:rPr>
                        <w:t xml:space="preserve"> </w:t>
                      </w:r>
                      <w:r>
                        <w:rPr>
                          <w:color w:val="0b29bd"/>
                          <w:sz w:val="26"/>
                          <w:szCs w:val="26"/>
                          <w:rtl w:val="0"/>
                          <w:lang w:val="en-US"/>
                        </w:rPr>
                        <w:t>ACADEMY</w:t>
                      </w:r>
                      <w:r>
                        <w:rPr>
                          <w:sz w:val="26"/>
                          <w:szCs w:val="26"/>
                        </w:rPr>
                      </w:r>
                    </w:p>
                  </w:txbxContent>
                </v:textbox>
                <w10:wrap type="none" side="bothSides" anchorx="margin" anchory="page"/>
              </v:rect>
            </w:pict>
          </mc:Fallback>
        </mc:AlternateContent>
      </w:r>
    </w:p>
    <w:p w:rsidR="00C24E72" w:rsidRDefault="00C24E72">
      <w:pPr>
        <w:pStyle w:val="SenderInfo"/>
        <w:jc w:val="left"/>
        <w:rPr>
          <w:rFonts w:hint="eastAsia"/>
        </w:rPr>
      </w:pPr>
    </w:p>
    <w:p w:rsidR="00C24E72" w:rsidRDefault="0076643A">
      <w:pPr>
        <w:pStyle w:val="Default"/>
        <w:spacing w:before="240" w:after="60"/>
        <w:ind w:right="720"/>
        <w:rPr>
          <w:rFonts w:ascii="Arial" w:eastAsia="Arial" w:hAnsi="Arial" w:cs="Arial"/>
          <w:b/>
          <w:bCs/>
          <w:sz w:val="24"/>
          <w:szCs w:val="24"/>
        </w:rPr>
      </w:pPr>
      <w:r>
        <w:rPr>
          <w:rFonts w:ascii="Arial" w:hAnsi="Arial"/>
          <w:b/>
          <w:bCs/>
          <w:sz w:val="24"/>
          <w:szCs w:val="24"/>
          <w:lang w:val="fr-FR"/>
        </w:rPr>
        <w:t xml:space="preserve">1 </w:t>
      </w:r>
      <w:r>
        <w:rPr>
          <w:rFonts w:ascii="Arial" w:hAnsi="Arial"/>
          <w:b/>
          <w:bCs/>
          <w:sz w:val="24"/>
          <w:szCs w:val="24"/>
          <w:lang w:val="fr-FR"/>
        </w:rPr>
        <w:tab/>
        <w:t>Introduction</w:t>
      </w:r>
    </w:p>
    <w:p w:rsidR="00C24E72" w:rsidRDefault="00C24E72">
      <w:pPr>
        <w:pStyle w:val="Default"/>
        <w:spacing w:before="240" w:after="60"/>
        <w:ind w:right="720"/>
        <w:rPr>
          <w:rFonts w:ascii="Arial" w:eastAsia="Arial" w:hAnsi="Arial" w:cs="Arial"/>
          <w:b/>
          <w:bCs/>
          <w:sz w:val="24"/>
          <w:szCs w:val="24"/>
        </w:rPr>
      </w:pPr>
    </w:p>
    <w:p w:rsidR="00C24E72" w:rsidRDefault="0076643A">
      <w:pPr>
        <w:pStyle w:val="Default"/>
        <w:spacing w:after="120"/>
        <w:ind w:left="720" w:right="720" w:hanging="720"/>
        <w:rPr>
          <w:rFonts w:ascii="Arial" w:eastAsia="Arial" w:hAnsi="Arial" w:cs="Arial"/>
        </w:rPr>
      </w:pPr>
      <w:r>
        <w:rPr>
          <w:rFonts w:ascii="Arial" w:hAnsi="Arial"/>
        </w:rPr>
        <w:t>1.1</w:t>
      </w:r>
      <w:r>
        <w:rPr>
          <w:rFonts w:ascii="Arial" w:hAnsi="Arial"/>
        </w:rPr>
        <w:tab/>
      </w:r>
      <w:r>
        <w:rPr>
          <w:rFonts w:ascii="Arial" w:hAnsi="Arial"/>
          <w:sz w:val="24"/>
          <w:szCs w:val="24"/>
        </w:rPr>
        <w:t xml:space="preserve">We recognise the valuable contribution that the wide range of additional activities, including trips, clubs and residential experiences can make towards </w:t>
      </w:r>
      <w:r>
        <w:rPr>
          <w:rFonts w:ascii="Arial" w:hAnsi="Arial"/>
          <w:sz w:val="24"/>
          <w:szCs w:val="24"/>
        </w:rPr>
        <w:t>pupils</w:t>
      </w:r>
      <w:r>
        <w:rPr>
          <w:rFonts w:ascii="Arial" w:hAnsi="Arial"/>
          <w:sz w:val="24"/>
          <w:szCs w:val="24"/>
        </w:rPr>
        <w:t xml:space="preserve">’ </w:t>
      </w:r>
      <w:r>
        <w:rPr>
          <w:rFonts w:ascii="Arial" w:hAnsi="Arial"/>
          <w:sz w:val="24"/>
          <w:szCs w:val="24"/>
        </w:rPr>
        <w:t xml:space="preserve">education. We aim to promote and provide such activities as part of a broad and balanced curriculum for the pupils of the school and as additional optional activities. </w:t>
      </w:r>
      <w:r>
        <w:rPr>
          <w:rFonts w:ascii="Arial" w:hAnsi="Arial"/>
        </w:rPr>
        <w:t xml:space="preserve">We believe that all our pupils should have an equal opportunity to benefit from </w:t>
      </w:r>
      <w:r>
        <w:rPr>
          <w:rFonts w:ascii="Arial" w:hAnsi="Arial"/>
        </w:rPr>
        <w:t>school activities and visits (curricular and extra curricular) independent of their parents</w:t>
      </w:r>
      <w:r>
        <w:rPr>
          <w:rFonts w:ascii="Arial" w:hAnsi="Arial"/>
        </w:rPr>
        <w:t>’</w:t>
      </w:r>
      <w:r>
        <w:rPr>
          <w:rFonts w:ascii="Arial" w:hAnsi="Arial"/>
        </w:rPr>
        <w:t>/carers</w:t>
      </w:r>
      <w:r>
        <w:rPr>
          <w:rFonts w:ascii="Arial" w:hAnsi="Arial"/>
        </w:rPr>
        <w:t xml:space="preserve">’ </w:t>
      </w:r>
      <w:r>
        <w:rPr>
          <w:rFonts w:ascii="Arial" w:hAnsi="Arial"/>
        </w:rPr>
        <w:t>financial means. This policy describes how we will do our best to ensure a good range of visits and activities is offered and, at the same time, try to minimise the financial barriers which may prevent some pupils taking full advantage of the opportunities</w:t>
      </w:r>
      <w:r>
        <w:rPr>
          <w:rFonts w:ascii="Arial" w:hAnsi="Arial"/>
        </w:rPr>
        <w:t xml:space="preserve">. </w:t>
      </w:r>
    </w:p>
    <w:p w:rsidR="00C24E72" w:rsidRDefault="00C24E72">
      <w:pPr>
        <w:pStyle w:val="Default"/>
        <w:spacing w:after="120"/>
        <w:ind w:left="720" w:right="720" w:hanging="720"/>
        <w:rPr>
          <w:rFonts w:ascii="Arial" w:eastAsia="Arial" w:hAnsi="Arial" w:cs="Arial"/>
        </w:rPr>
      </w:pPr>
    </w:p>
    <w:p w:rsidR="00C24E72" w:rsidRDefault="0076643A">
      <w:pPr>
        <w:pStyle w:val="Default"/>
        <w:spacing w:after="120"/>
        <w:ind w:left="720" w:right="720" w:hanging="720"/>
        <w:rPr>
          <w:rFonts w:ascii="Arial" w:eastAsia="Arial" w:hAnsi="Arial" w:cs="Arial"/>
          <w:b/>
          <w:bCs/>
        </w:rPr>
      </w:pPr>
      <w:r>
        <w:rPr>
          <w:rFonts w:ascii="Arial" w:hAnsi="Arial"/>
        </w:rPr>
        <w:t>2</w:t>
      </w:r>
      <w:r>
        <w:rPr>
          <w:rFonts w:ascii="Arial" w:hAnsi="Arial"/>
        </w:rPr>
        <w:tab/>
      </w:r>
      <w:r>
        <w:rPr>
          <w:rFonts w:ascii="Arial" w:hAnsi="Arial"/>
          <w:b/>
          <w:bCs/>
        </w:rPr>
        <w:t>Roles and responsibilities</w:t>
      </w:r>
    </w:p>
    <w:p w:rsidR="00C24E72" w:rsidRDefault="0076643A">
      <w:pPr>
        <w:pStyle w:val="Default"/>
        <w:spacing w:after="240"/>
        <w:rPr>
          <w:rFonts w:ascii="Arial" w:eastAsia="Arial" w:hAnsi="Arial" w:cs="Arial"/>
        </w:rPr>
      </w:pPr>
      <w:r>
        <w:rPr>
          <w:rFonts w:ascii="Comic Sans MS" w:eastAsia="Comic Sans MS" w:hAnsi="Comic Sans MS" w:cs="Comic Sans MS"/>
          <w:b/>
          <w:bCs/>
        </w:rPr>
        <w:tab/>
      </w:r>
      <w:r>
        <w:rPr>
          <w:rFonts w:ascii="Arial" w:hAnsi="Arial"/>
        </w:rPr>
        <w:t>The Headteacher, staff and governors will ensure that the following applies</w:t>
      </w:r>
    </w:p>
    <w:p w:rsidR="00C24E72" w:rsidRDefault="0076643A">
      <w:pPr>
        <w:pStyle w:val="Default"/>
        <w:spacing w:after="240"/>
        <w:rPr>
          <w:rFonts w:ascii="Arial" w:eastAsia="Arial" w:hAnsi="Arial" w:cs="Arial"/>
        </w:rPr>
      </w:pPr>
      <w:r>
        <w:rPr>
          <w:rFonts w:ascii="Arial" w:hAnsi="Arial"/>
        </w:rPr>
        <w:t>2.1</w:t>
      </w:r>
      <w:r>
        <w:rPr>
          <w:rFonts w:ascii="Arial" w:hAnsi="Arial"/>
        </w:rPr>
        <w:tab/>
        <w:t>No charges will be made for:</w:t>
      </w:r>
    </w:p>
    <w:p w:rsidR="00C24E72" w:rsidRDefault="0076643A">
      <w:pPr>
        <w:pStyle w:val="Default"/>
        <w:numPr>
          <w:ilvl w:val="2"/>
          <w:numId w:val="1"/>
        </w:numPr>
        <w:spacing w:after="240"/>
        <w:rPr>
          <w:rFonts w:ascii="Arial" w:eastAsia="Arial" w:hAnsi="Arial" w:cs="Arial"/>
        </w:rPr>
      </w:pPr>
      <w:r>
        <w:rPr>
          <w:rFonts w:ascii="Arial" w:hAnsi="Arial"/>
        </w:rPr>
        <w:t>Education provided during school hours (including the supply of any materials, books, instruments or other equipm</w:t>
      </w:r>
      <w:r>
        <w:rPr>
          <w:rFonts w:ascii="Arial" w:hAnsi="Arial"/>
        </w:rPr>
        <w:t>ent.)</w:t>
      </w:r>
    </w:p>
    <w:p w:rsidR="00C24E72" w:rsidRDefault="0076643A">
      <w:pPr>
        <w:pStyle w:val="Default"/>
        <w:numPr>
          <w:ilvl w:val="2"/>
          <w:numId w:val="1"/>
        </w:numPr>
        <w:spacing w:after="240"/>
        <w:rPr>
          <w:rFonts w:ascii="Arial" w:eastAsia="Arial" w:hAnsi="Arial" w:cs="Arial"/>
        </w:rPr>
      </w:pPr>
      <w:r>
        <w:rPr>
          <w:rFonts w:ascii="Arial" w:hAnsi="Arial"/>
        </w:rPr>
        <w:t>Tuition for pupils learning to play a musical instrument (or singing) if the tuition is required as part of the National Curriculum.</w:t>
      </w:r>
    </w:p>
    <w:p w:rsidR="00C24E72" w:rsidRDefault="0076643A">
      <w:pPr>
        <w:pStyle w:val="Default"/>
        <w:numPr>
          <w:ilvl w:val="2"/>
          <w:numId w:val="1"/>
        </w:numPr>
        <w:spacing w:after="240"/>
        <w:rPr>
          <w:rFonts w:ascii="Arial" w:eastAsia="Arial" w:hAnsi="Arial" w:cs="Arial"/>
        </w:rPr>
      </w:pPr>
      <w:r>
        <w:rPr>
          <w:rFonts w:ascii="Arial" w:hAnsi="Arial"/>
        </w:rPr>
        <w:t xml:space="preserve">Education provided on any trip that takes place during school hours. </w:t>
      </w:r>
    </w:p>
    <w:p w:rsidR="00C24E72" w:rsidRDefault="0076643A">
      <w:pPr>
        <w:pStyle w:val="Default"/>
        <w:numPr>
          <w:ilvl w:val="2"/>
          <w:numId w:val="1"/>
        </w:numPr>
        <w:spacing w:after="240"/>
        <w:rPr>
          <w:rFonts w:ascii="Arial" w:eastAsia="Arial" w:hAnsi="Arial" w:cs="Arial"/>
        </w:rPr>
      </w:pPr>
      <w:r>
        <w:rPr>
          <w:rFonts w:ascii="Arial" w:hAnsi="Arial"/>
        </w:rPr>
        <w:t>Education provided on any trip that takes place</w:t>
      </w:r>
      <w:r>
        <w:rPr>
          <w:rFonts w:ascii="Arial" w:hAnsi="Arial"/>
        </w:rPr>
        <w:t xml:space="preserve"> outside school hours if it is part of the National Curriculum of part of the school</w:t>
      </w:r>
      <w:r>
        <w:rPr>
          <w:rFonts w:ascii="Arial" w:hAnsi="Arial"/>
        </w:rPr>
        <w:t>’</w:t>
      </w:r>
      <w:r>
        <w:rPr>
          <w:rFonts w:ascii="Arial" w:hAnsi="Arial"/>
        </w:rPr>
        <w:t xml:space="preserve">s basic curriculum for Religious Education. </w:t>
      </w:r>
    </w:p>
    <w:p w:rsidR="00C24E72" w:rsidRDefault="0076643A">
      <w:pPr>
        <w:pStyle w:val="Default"/>
        <w:numPr>
          <w:ilvl w:val="2"/>
          <w:numId w:val="1"/>
        </w:numPr>
        <w:spacing w:after="240"/>
        <w:rPr>
          <w:rFonts w:ascii="Arial" w:eastAsia="Arial" w:hAnsi="Arial" w:cs="Arial"/>
        </w:rPr>
      </w:pPr>
      <w:r>
        <w:rPr>
          <w:rFonts w:ascii="Arial" w:hAnsi="Arial"/>
        </w:rPr>
        <w:t xml:space="preserve">Supply teachers to cover for those teachers who are absent from school accompanying pupils on a residential visit.  </w:t>
      </w:r>
    </w:p>
    <w:p w:rsidR="00C24E72" w:rsidRDefault="0076643A">
      <w:pPr>
        <w:pStyle w:val="Default"/>
        <w:spacing w:after="240"/>
        <w:rPr>
          <w:rFonts w:ascii="Arial" w:eastAsia="Arial" w:hAnsi="Arial" w:cs="Arial"/>
        </w:rPr>
      </w:pPr>
      <w:r>
        <w:rPr>
          <w:rFonts w:ascii="Arial" w:hAnsi="Arial"/>
        </w:rPr>
        <w:t xml:space="preserve">2.2 </w:t>
      </w:r>
      <w:r>
        <w:rPr>
          <w:rFonts w:ascii="Arial" w:hAnsi="Arial"/>
        </w:rPr>
        <w:tab/>
        <w:t>Acti</w:t>
      </w:r>
      <w:r>
        <w:rPr>
          <w:rFonts w:ascii="Arial" w:hAnsi="Arial"/>
        </w:rPr>
        <w:t>vities for which charges may be made:</w:t>
      </w:r>
    </w:p>
    <w:p w:rsidR="00C24E72" w:rsidRDefault="0076643A">
      <w:pPr>
        <w:pStyle w:val="Default"/>
        <w:numPr>
          <w:ilvl w:val="1"/>
          <w:numId w:val="2"/>
        </w:numPr>
        <w:spacing w:after="240"/>
        <w:rPr>
          <w:rFonts w:ascii="Arial" w:eastAsia="Arial" w:hAnsi="Arial" w:cs="Arial"/>
        </w:rPr>
      </w:pPr>
      <w:r>
        <w:rPr>
          <w:rFonts w:ascii="Arial" w:hAnsi="Arial"/>
        </w:rPr>
        <w:t>Activities outside school hours - Non residential activities (other than those listed in 2.1 above) which take place outside the school hours, but only if the majority of the time spent on that activity takes place out</w:t>
      </w:r>
      <w:r>
        <w:rPr>
          <w:rFonts w:ascii="Arial" w:hAnsi="Arial"/>
        </w:rPr>
        <w:t xml:space="preserve">side the school hours. </w:t>
      </w:r>
    </w:p>
    <w:p w:rsidR="00C24E72" w:rsidRDefault="0076643A">
      <w:pPr>
        <w:pStyle w:val="Default"/>
        <w:numPr>
          <w:ilvl w:val="1"/>
          <w:numId w:val="2"/>
        </w:numPr>
        <w:spacing w:after="240"/>
        <w:rPr>
          <w:rFonts w:ascii="Arial" w:eastAsia="Arial" w:hAnsi="Arial" w:cs="Arial"/>
        </w:rPr>
      </w:pPr>
      <w:r>
        <w:rPr>
          <w:rFonts w:ascii="Arial" w:hAnsi="Arial"/>
        </w:rPr>
        <w:t xml:space="preserve">Residential activities - Board and lodgings costs of residential trips deemed to take place during school time. However, pupils parents / carers who are in receipt of certain benefits (see point 2.3) may not be </w:t>
      </w:r>
      <w:r>
        <w:rPr>
          <w:rFonts w:ascii="Arial" w:hAnsi="Arial"/>
        </w:rPr>
        <w:lastRenderedPageBreak/>
        <w:t>charged for the board</w:t>
      </w:r>
      <w:r>
        <w:rPr>
          <w:rFonts w:ascii="Arial" w:hAnsi="Arial"/>
        </w:rPr>
        <w:t xml:space="preserve"> and lodgings costs. The Academy may also charge for residential trips outside school time, with the exception of trips outlined in point 2. </w:t>
      </w:r>
    </w:p>
    <w:p w:rsidR="00C24E72" w:rsidRDefault="00C24E72">
      <w:pPr>
        <w:pStyle w:val="Default"/>
        <w:spacing w:after="240"/>
        <w:rPr>
          <w:rFonts w:ascii="Arial" w:eastAsia="Arial" w:hAnsi="Arial" w:cs="Arial"/>
        </w:rPr>
      </w:pPr>
    </w:p>
    <w:p w:rsidR="00C24E72" w:rsidRDefault="0076643A">
      <w:pPr>
        <w:pStyle w:val="Default"/>
        <w:spacing w:after="240"/>
        <w:rPr>
          <w:rFonts w:ascii="Arial" w:eastAsia="Arial" w:hAnsi="Arial" w:cs="Arial"/>
        </w:rPr>
      </w:pPr>
      <w:r>
        <w:rPr>
          <w:rFonts w:ascii="Arial" w:hAnsi="Arial"/>
        </w:rPr>
        <w:t>2.3</w:t>
      </w:r>
      <w:r>
        <w:rPr>
          <w:rFonts w:ascii="Arial" w:hAnsi="Arial"/>
        </w:rPr>
        <w:tab/>
        <w:t>Families qualifying for remission or help with charges</w:t>
      </w:r>
    </w:p>
    <w:p w:rsidR="00C24E72" w:rsidRDefault="0076643A">
      <w:pPr>
        <w:pStyle w:val="Default"/>
        <w:spacing w:after="240"/>
        <w:rPr>
          <w:rFonts w:ascii="Arial" w:eastAsia="Arial" w:hAnsi="Arial" w:cs="Arial"/>
        </w:rPr>
      </w:pPr>
      <w:r>
        <w:rPr>
          <w:rFonts w:ascii="Arial" w:eastAsia="Arial" w:hAnsi="Arial" w:cs="Arial"/>
        </w:rPr>
        <w:tab/>
        <w:t>In order to remove financial barriers from disadvanta</w:t>
      </w:r>
      <w:r>
        <w:rPr>
          <w:rFonts w:ascii="Arial" w:eastAsia="Arial" w:hAnsi="Arial" w:cs="Arial"/>
        </w:rPr>
        <w:t>ged pupils, the gov</w:t>
      </w:r>
      <w:r>
        <w:rPr>
          <w:rFonts w:ascii="Arial" w:eastAsia="Arial" w:hAnsi="Arial" w:cs="Arial"/>
        </w:rPr>
        <w:tab/>
      </w:r>
      <w:r>
        <w:rPr>
          <w:rFonts w:ascii="Arial" w:eastAsia="Arial" w:hAnsi="Arial" w:cs="Arial"/>
        </w:rPr>
        <w:tab/>
        <w:t xml:space="preserve">erning body has agreed that some activities and visits where charges can </w:t>
      </w:r>
      <w:r>
        <w:rPr>
          <w:rFonts w:ascii="Arial" w:eastAsia="Arial" w:hAnsi="Arial" w:cs="Arial"/>
        </w:rPr>
        <w:tab/>
        <w:t xml:space="preserve">legally be made will be offered at no charge or a reduced charge to parents / </w:t>
      </w:r>
      <w:r>
        <w:rPr>
          <w:rFonts w:ascii="Arial" w:eastAsia="Arial" w:hAnsi="Arial" w:cs="Arial"/>
        </w:rPr>
        <w:tab/>
        <w:t xml:space="preserve">carers in particular circumstances. Criteria for qualification for remission are </w:t>
      </w:r>
      <w:r>
        <w:rPr>
          <w:rFonts w:ascii="Arial" w:eastAsia="Arial" w:hAnsi="Arial" w:cs="Arial"/>
        </w:rPr>
        <w:tab/>
      </w:r>
      <w:r>
        <w:rPr>
          <w:rFonts w:ascii="Arial" w:eastAsia="Arial" w:hAnsi="Arial" w:cs="Arial"/>
        </w:rPr>
        <w:t xml:space="preserve">given below. </w:t>
      </w:r>
    </w:p>
    <w:p w:rsidR="00C24E72" w:rsidRDefault="0076643A">
      <w:pPr>
        <w:pStyle w:val="Default"/>
        <w:spacing w:after="240"/>
        <w:rPr>
          <w:rFonts w:ascii="Arial" w:eastAsia="Arial" w:hAnsi="Arial" w:cs="Arial"/>
        </w:rPr>
      </w:pPr>
      <w:r>
        <w:rPr>
          <w:rFonts w:ascii="Arial" w:hAnsi="Arial"/>
        </w:rPr>
        <w:t>Parents/carers in receipt of:</w:t>
      </w:r>
    </w:p>
    <w:p w:rsidR="00C24E72" w:rsidRDefault="0076643A">
      <w:pPr>
        <w:pStyle w:val="Default"/>
        <w:numPr>
          <w:ilvl w:val="1"/>
          <w:numId w:val="3"/>
        </w:numPr>
        <w:spacing w:after="240"/>
        <w:rPr>
          <w:rFonts w:ascii="Arial" w:eastAsia="Arial" w:hAnsi="Arial" w:cs="Arial"/>
        </w:rPr>
      </w:pPr>
      <w:r>
        <w:rPr>
          <w:rFonts w:ascii="Arial" w:hAnsi="Arial"/>
        </w:rPr>
        <w:t>Pupil Premium entitlement</w:t>
      </w:r>
    </w:p>
    <w:p w:rsidR="00C24E72" w:rsidRDefault="0076643A">
      <w:pPr>
        <w:pStyle w:val="Default"/>
        <w:numPr>
          <w:ilvl w:val="1"/>
          <w:numId w:val="3"/>
        </w:numPr>
        <w:spacing w:after="240"/>
        <w:rPr>
          <w:rFonts w:ascii="Arial" w:eastAsia="Arial" w:hAnsi="Arial" w:cs="Arial"/>
        </w:rPr>
      </w:pPr>
      <w:r>
        <w:rPr>
          <w:rFonts w:ascii="Arial" w:hAnsi="Arial"/>
        </w:rPr>
        <w:t>Income Support</w:t>
      </w:r>
    </w:p>
    <w:p w:rsidR="00C24E72" w:rsidRDefault="0076643A">
      <w:pPr>
        <w:pStyle w:val="Default"/>
        <w:numPr>
          <w:ilvl w:val="1"/>
          <w:numId w:val="3"/>
        </w:numPr>
        <w:spacing w:after="240"/>
        <w:rPr>
          <w:rFonts w:ascii="Arial" w:eastAsia="Arial" w:hAnsi="Arial" w:cs="Arial"/>
        </w:rPr>
      </w:pPr>
      <w:r>
        <w:rPr>
          <w:rFonts w:ascii="Arial" w:hAnsi="Arial"/>
        </w:rPr>
        <w:t>Income based Jobseekers Allowance</w:t>
      </w:r>
    </w:p>
    <w:p w:rsidR="00C24E72" w:rsidRDefault="0076643A">
      <w:pPr>
        <w:pStyle w:val="Default"/>
        <w:numPr>
          <w:ilvl w:val="1"/>
          <w:numId w:val="3"/>
        </w:numPr>
        <w:spacing w:after="240"/>
        <w:rPr>
          <w:rFonts w:ascii="Arial" w:eastAsia="Arial" w:hAnsi="Arial" w:cs="Arial"/>
        </w:rPr>
      </w:pPr>
      <w:r>
        <w:rPr>
          <w:rFonts w:ascii="Arial" w:hAnsi="Arial"/>
        </w:rPr>
        <w:t>Support under part VI of the Immigration and Asylum Act 1999</w:t>
      </w:r>
    </w:p>
    <w:p w:rsidR="00C24E72" w:rsidRDefault="0076643A">
      <w:pPr>
        <w:pStyle w:val="Default"/>
        <w:numPr>
          <w:ilvl w:val="1"/>
          <w:numId w:val="3"/>
        </w:numPr>
        <w:spacing w:after="240"/>
        <w:rPr>
          <w:rFonts w:ascii="Arial" w:eastAsia="Arial" w:hAnsi="Arial" w:cs="Arial"/>
        </w:rPr>
      </w:pPr>
      <w:r>
        <w:rPr>
          <w:rFonts w:ascii="Arial" w:hAnsi="Arial"/>
        </w:rPr>
        <w:t xml:space="preserve">Child Tax Credit, provided that Working Tax Credit is not also received and </w:t>
      </w:r>
      <w:r>
        <w:rPr>
          <w:rFonts w:ascii="Arial" w:hAnsi="Arial"/>
        </w:rPr>
        <w:t>the family</w:t>
      </w:r>
      <w:r>
        <w:rPr>
          <w:rFonts w:ascii="Arial" w:hAnsi="Arial"/>
        </w:rPr>
        <w:t>’</w:t>
      </w:r>
      <w:r>
        <w:rPr>
          <w:rFonts w:ascii="Arial" w:hAnsi="Arial"/>
        </w:rPr>
        <w:t xml:space="preserve">s income (as assessed by HM Revenue and Customs) does not exceed the sum given in the Revenue and Customs rules. </w:t>
      </w:r>
    </w:p>
    <w:p w:rsidR="00C24E72" w:rsidRDefault="0076643A">
      <w:pPr>
        <w:pStyle w:val="Default"/>
        <w:numPr>
          <w:ilvl w:val="1"/>
          <w:numId w:val="3"/>
        </w:numPr>
        <w:spacing w:after="240"/>
        <w:rPr>
          <w:rFonts w:ascii="Arial" w:eastAsia="Arial" w:hAnsi="Arial" w:cs="Arial"/>
        </w:rPr>
      </w:pPr>
      <w:r>
        <w:rPr>
          <w:rFonts w:ascii="Arial" w:hAnsi="Arial"/>
        </w:rPr>
        <w:t>Guaranteed State Pension</w:t>
      </w:r>
    </w:p>
    <w:p w:rsidR="00C24E72" w:rsidRDefault="00C24E72">
      <w:pPr>
        <w:pStyle w:val="Default"/>
        <w:spacing w:after="240"/>
        <w:rPr>
          <w:rFonts w:ascii="Arial" w:eastAsia="Arial" w:hAnsi="Arial" w:cs="Arial"/>
        </w:rPr>
      </w:pPr>
    </w:p>
    <w:p w:rsidR="00C24E72" w:rsidRDefault="0076643A">
      <w:pPr>
        <w:pStyle w:val="Default"/>
        <w:spacing w:after="240"/>
        <w:rPr>
          <w:rFonts w:ascii="Arial" w:eastAsia="Arial" w:hAnsi="Arial" w:cs="Arial"/>
          <w:b/>
          <w:bCs/>
        </w:rPr>
      </w:pPr>
      <w:r>
        <w:rPr>
          <w:rFonts w:ascii="Arial" w:hAnsi="Arial"/>
          <w:b/>
          <w:bCs/>
        </w:rPr>
        <w:t xml:space="preserve">3. </w:t>
      </w:r>
      <w:r>
        <w:rPr>
          <w:rFonts w:ascii="Arial" w:hAnsi="Arial"/>
          <w:b/>
          <w:bCs/>
        </w:rPr>
        <w:tab/>
        <w:t>Arrangements for monitoring and evaluation</w:t>
      </w:r>
    </w:p>
    <w:p w:rsidR="00C24E72" w:rsidRDefault="00C24E72">
      <w:pPr>
        <w:pStyle w:val="Default"/>
        <w:spacing w:after="240"/>
        <w:rPr>
          <w:rFonts w:ascii="Arial" w:eastAsia="Arial" w:hAnsi="Arial" w:cs="Arial"/>
          <w:b/>
          <w:bCs/>
        </w:rPr>
      </w:pPr>
    </w:p>
    <w:p w:rsidR="00C24E72" w:rsidRDefault="0076643A">
      <w:pPr>
        <w:pStyle w:val="Default"/>
        <w:spacing w:after="240"/>
        <w:rPr>
          <w:rFonts w:ascii="Arial" w:eastAsia="Arial" w:hAnsi="Arial" w:cs="Arial"/>
        </w:rPr>
      </w:pPr>
      <w:r>
        <w:rPr>
          <w:rFonts w:ascii="Arial" w:eastAsia="Arial" w:hAnsi="Arial" w:cs="Arial"/>
          <w:b/>
          <w:bCs/>
        </w:rPr>
        <w:tab/>
      </w:r>
      <w:r>
        <w:rPr>
          <w:rFonts w:ascii="Arial" w:hAnsi="Arial"/>
        </w:rPr>
        <w:t>The Finance Committee of the governing body will monitor</w:t>
      </w:r>
      <w:r>
        <w:rPr>
          <w:rFonts w:ascii="Arial" w:hAnsi="Arial"/>
        </w:rPr>
        <w:t xml:space="preserve"> the impact of this </w:t>
      </w:r>
      <w:r>
        <w:rPr>
          <w:rFonts w:ascii="Arial" w:hAnsi="Arial"/>
        </w:rPr>
        <w:tab/>
        <w:t xml:space="preserve">policy by receiving on a yearly basis a financial report on those activities that </w:t>
      </w:r>
      <w:r>
        <w:rPr>
          <w:rFonts w:ascii="Arial" w:hAnsi="Arial"/>
        </w:rPr>
        <w:tab/>
        <w:t xml:space="preserve">resulted in charges being levied, the subsidies awarded (without giving </w:t>
      </w:r>
      <w:r>
        <w:rPr>
          <w:rFonts w:ascii="Arial" w:hAnsi="Arial"/>
        </w:rPr>
        <w:tab/>
      </w:r>
      <w:r>
        <w:rPr>
          <w:rFonts w:ascii="Arial" w:hAnsi="Arial"/>
        </w:rPr>
        <w:tab/>
        <w:t xml:space="preserve">names) and the source of those subsidies. It will seek to evaluate the impact </w:t>
      </w:r>
      <w:r>
        <w:rPr>
          <w:rFonts w:ascii="Arial" w:hAnsi="Arial"/>
        </w:rPr>
        <w:tab/>
        <w:t>of the school</w:t>
      </w:r>
      <w:r>
        <w:rPr>
          <w:rFonts w:ascii="Arial" w:hAnsi="Arial"/>
        </w:rPr>
        <w:t>’</w:t>
      </w:r>
      <w:r>
        <w:rPr>
          <w:rFonts w:ascii="Arial" w:hAnsi="Arial"/>
        </w:rPr>
        <w:t>s extended services on those children most in need of addi</w:t>
      </w:r>
      <w:r>
        <w:rPr>
          <w:rFonts w:ascii="Arial" w:hAnsi="Arial"/>
        </w:rPr>
        <w:tab/>
      </w:r>
      <w:r>
        <w:rPr>
          <w:rFonts w:ascii="Arial" w:hAnsi="Arial"/>
        </w:rPr>
        <w:tab/>
        <w:t xml:space="preserve">tional support. </w:t>
      </w:r>
    </w:p>
    <w:p w:rsidR="00C24E72" w:rsidRDefault="00C24E72">
      <w:pPr>
        <w:pStyle w:val="Default"/>
        <w:spacing w:after="240"/>
        <w:rPr>
          <w:rFonts w:ascii="Arial" w:eastAsia="Arial" w:hAnsi="Arial" w:cs="Arial"/>
        </w:rPr>
      </w:pPr>
    </w:p>
    <w:p w:rsidR="00C24E72" w:rsidRDefault="0076643A">
      <w:pPr>
        <w:pStyle w:val="Default"/>
        <w:spacing w:after="240"/>
        <w:rPr>
          <w:rFonts w:ascii="Arial" w:eastAsia="Arial" w:hAnsi="Arial" w:cs="Arial"/>
        </w:rPr>
      </w:pPr>
      <w:r>
        <w:rPr>
          <w:rFonts w:ascii="Arial" w:hAnsi="Arial"/>
        </w:rPr>
        <w:t xml:space="preserve">Date for review: </w:t>
      </w:r>
    </w:p>
    <w:p w:rsidR="00C24E72" w:rsidRDefault="0076643A">
      <w:pPr>
        <w:pStyle w:val="Default"/>
        <w:spacing w:after="240"/>
        <w:rPr>
          <w:rFonts w:ascii="Arial" w:eastAsia="Arial" w:hAnsi="Arial" w:cs="Arial"/>
          <w:b/>
          <w:bCs/>
        </w:rPr>
      </w:pPr>
      <w:r>
        <w:rPr>
          <w:rFonts w:ascii="Arial" w:hAnsi="Arial"/>
          <w:b/>
          <w:bCs/>
        </w:rPr>
        <w:t>Autumn Term 2019</w:t>
      </w:r>
    </w:p>
    <w:p w:rsidR="00C24E72" w:rsidRDefault="00C24E72">
      <w:pPr>
        <w:pStyle w:val="Default"/>
        <w:spacing w:after="240"/>
        <w:rPr>
          <w:rFonts w:ascii="Comic Sans MS" w:eastAsia="Comic Sans MS" w:hAnsi="Comic Sans MS" w:cs="Comic Sans MS"/>
        </w:rPr>
      </w:pPr>
    </w:p>
    <w:p w:rsidR="00C24E72" w:rsidRDefault="00C24E72">
      <w:pPr>
        <w:pStyle w:val="Default"/>
        <w:spacing w:after="120"/>
        <w:ind w:left="720" w:right="720" w:hanging="720"/>
        <w:rPr>
          <w:rFonts w:ascii="Arial" w:eastAsia="Arial" w:hAnsi="Arial" w:cs="Arial"/>
        </w:rPr>
      </w:pPr>
    </w:p>
    <w:p w:rsidR="00C24E72" w:rsidRDefault="00C24E72">
      <w:pPr>
        <w:pStyle w:val="Default"/>
        <w:spacing w:after="120"/>
        <w:ind w:left="720" w:right="720" w:hanging="720"/>
      </w:pPr>
    </w:p>
    <w:sectPr w:rsidR="00C24E72">
      <w:headerReference w:type="even" r:id="rId7"/>
      <w:headerReference w:type="default" r:id="rId8"/>
      <w:footerReference w:type="even" r:id="rId9"/>
      <w:footerReference w:type="default" r:id="rId10"/>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643A">
      <w:r>
        <w:separator/>
      </w:r>
    </w:p>
  </w:endnote>
  <w:endnote w:type="continuationSeparator" w:id="0">
    <w:p w:rsidR="00000000" w:rsidRDefault="0076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72" w:rsidRDefault="00C24E7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72" w:rsidRDefault="0076643A">
    <w:pPr>
      <w:pStyle w:val="Footer"/>
      <w:tabs>
        <w:tab w:val="clear" w:pos="9026"/>
        <w:tab w:val="right" w:pos="8194"/>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643A">
      <w:r>
        <w:separator/>
      </w:r>
    </w:p>
  </w:footnote>
  <w:footnote w:type="continuationSeparator" w:id="0">
    <w:p w:rsidR="00000000" w:rsidRDefault="0076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72" w:rsidRDefault="0076643A">
    <w:pPr>
      <w:pStyle w:val="HeaderFooterA"/>
      <w:tabs>
        <w:tab w:val="clear" w:pos="8215"/>
        <w:tab w:val="right" w:pos="8194"/>
      </w:tabs>
      <w:rPr>
        <w:rFonts w:hint="eastAsia"/>
      </w:rPr>
    </w:pPr>
    <w:r>
      <w:rPr>
        <w:noProof/>
        <w:lang w:val="en-GB"/>
      </w:rPr>
      <mc:AlternateContent>
        <mc:Choice Requires="wps">
          <w:drawing>
            <wp:anchor distT="152400" distB="152400" distL="152400" distR="152400" simplePos="0" relativeHeight="251655168" behindDoc="1" locked="0" layoutInCell="1" allowOverlap="1">
              <wp:simplePos x="0" y="0"/>
              <wp:positionH relativeFrom="page">
                <wp:posOffset>-121945</wp:posOffset>
              </wp:positionH>
              <wp:positionV relativeFrom="page">
                <wp:posOffset>0</wp:posOffset>
              </wp:positionV>
              <wp:extent cx="1595148" cy="174939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595148" cy="1749395"/>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2" style="visibility:visible;position:absolute;margin-left:-9.6pt;margin-top:-0.0pt;width:125.6pt;height:137.7pt;z-index:-251658240;mso-position-horizontal:absolute;mso-position-horizontal-relative:page;mso-position-vertical:absolute;mso-position-vertical-relative:page;mso-wrap-distance-left:12.0pt;mso-wrap-distance-top:12.0pt;mso-wrap-distance-right:12.0pt;mso-wrap-distance-bottom:12.0pt;"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lang w:val="en-GB"/>
      </w:rPr>
      <mc:AlternateContent>
        <mc:Choice Requires="wps">
          <w:drawing>
            <wp:anchor distT="152400" distB="152400" distL="152400" distR="152400" simplePos="0" relativeHeight="251657216" behindDoc="1" locked="0" layoutInCell="1" allowOverlap="1">
              <wp:simplePos x="0" y="0"/>
              <wp:positionH relativeFrom="page">
                <wp:posOffset>-152058</wp:posOffset>
              </wp:positionH>
              <wp:positionV relativeFrom="page">
                <wp:posOffset>-367801</wp:posOffset>
              </wp:positionV>
              <wp:extent cx="5434641" cy="5484383"/>
              <wp:effectExtent l="0" t="0" r="0" b="0"/>
              <wp:wrapNone/>
              <wp:docPr id="1073741829" name="officeArt object"/>
              <wp:cNvGraphicFramePr/>
              <a:graphic xmlns:a="http://schemas.openxmlformats.org/drawingml/2006/main">
                <a:graphicData uri="http://schemas.microsoft.com/office/word/2010/wordprocessingShape">
                  <wps:wsp>
                    <wps:cNvSpPr/>
                    <wps:spPr>
                      <a:xfrm flipH="1" flipV="1">
                        <a:off x="0" y="0"/>
                        <a:ext cx="5434641" cy="5484383"/>
                      </a:xfrm>
                      <a:custGeom>
                        <a:avLst/>
                        <a:gdLst/>
                        <a:ahLst/>
                        <a:cxnLst>
                          <a:cxn ang="0">
                            <a:pos x="wd2" y="hd2"/>
                          </a:cxn>
                          <a:cxn ang="5400000">
                            <a:pos x="wd2" y="hd2"/>
                          </a:cxn>
                          <a:cxn ang="10800000">
                            <a:pos x="wd2" y="hd2"/>
                          </a:cxn>
                          <a:cxn ang="16200000">
                            <a:pos x="wd2" y="hd2"/>
                          </a:cxn>
                        </a:cxnLst>
                        <a:rect l="0" t="0" r="r" b="b"/>
                        <a:pathLst>
                          <a:path w="17350" h="15046" extrusionOk="0">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3" style="visibility:visible;position:absolute;margin-left:-12.0pt;margin-top:-29.0pt;width:427.9pt;height:431.8pt;z-index:-251657216;mso-position-horizontal:absolute;mso-position-horizontal-relative:page;mso-position-vertical:absolute;mso-position-vertical-relative:page;mso-wrap-distance-left:12.0pt;mso-wrap-distance-top:12.0pt;mso-wrap-distance-right:12.0pt;mso-wrap-distance-bottom:12.0pt;flip:x y;" coordorigin="3680,5939" coordsize="17350,15046" path="M 4962,20499 C 4962,20499 19524,18841 20562,9420 C 21600,0 20586,12681 20586,12681 C 20586,12681 19200,19370 9600,20485 C 0,21600 4962,20499 4962,20499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5989320</wp:posOffset>
              </wp:positionH>
              <wp:positionV relativeFrom="page">
                <wp:posOffset>8670958</wp:posOffset>
              </wp:positionV>
              <wp:extent cx="1727230" cy="2019267"/>
              <wp:effectExtent l="0" t="0" r="0" b="0"/>
              <wp:wrapNone/>
              <wp:docPr id="1073741830" name="officeArt object"/>
              <wp:cNvGraphicFramePr/>
              <a:graphic xmlns:a="http://schemas.openxmlformats.org/drawingml/2006/main">
                <a:graphicData uri="http://schemas.microsoft.com/office/word/2010/wordprocessingShape">
                  <wps:wsp>
                    <wps:cNvSpPr/>
                    <wps:spPr>
                      <a:xfrm flipH="1" flipV="1">
                        <a:off x="0" y="0"/>
                        <a:ext cx="1727230" cy="2019267"/>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4" style="visibility:visible;position:absolute;margin-left:471.6pt;margin-top:682.8pt;width:136.0pt;height:159.0pt;z-index:-251656192;mso-position-horizontal:absolute;mso-position-horizontal-relative:page;mso-position-vertical:absolute;mso-position-vertical-relative:page;mso-wrap-distance-left:12.0pt;mso-wrap-distance-top:12.0pt;mso-wrap-distance-right:12.0pt;mso-wrap-distance-bottom:12.0pt;flip:x y;"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72" w:rsidRDefault="0076643A">
    <w:pPr>
      <w:pStyle w:val="HeaderFooterA"/>
      <w:tabs>
        <w:tab w:val="clear" w:pos="8215"/>
        <w:tab w:val="right" w:pos="8194"/>
      </w:tabs>
      <w:rPr>
        <w:rFonts w:hint="eastAsia"/>
      </w:rPr>
    </w:pPr>
    <w:r>
      <w:rPr>
        <w:noProof/>
        <w:lang w:val="en-GB"/>
      </w:rPr>
      <mc:AlternateContent>
        <mc:Choice Requires="wps">
          <w:drawing>
            <wp:anchor distT="152400" distB="152400" distL="152400" distR="152400" simplePos="0" relativeHeight="251656192" behindDoc="1" locked="0" layoutInCell="1" allowOverlap="1">
              <wp:simplePos x="0" y="0"/>
              <wp:positionH relativeFrom="page">
                <wp:posOffset>-121945</wp:posOffset>
              </wp:positionH>
              <wp:positionV relativeFrom="page">
                <wp:posOffset>0</wp:posOffset>
              </wp:positionV>
              <wp:extent cx="1595148" cy="174939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95148" cy="1749395"/>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29" style="visibility:visible;position:absolute;margin-left:-9.6pt;margin-top:-0.0pt;width:125.6pt;height:137.7pt;z-index:-251658240;mso-position-horizontal:absolute;mso-position-horizontal-relative:page;mso-position-vertical:absolute;mso-position-vertical-relative:page;mso-wrap-distance-left:12.0pt;mso-wrap-distance-top:12.0pt;mso-wrap-distance-right:12.0pt;mso-wrap-distance-bottom:12.0pt;"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-152058</wp:posOffset>
              </wp:positionH>
              <wp:positionV relativeFrom="page">
                <wp:posOffset>-367801</wp:posOffset>
              </wp:positionV>
              <wp:extent cx="5434641" cy="5484383"/>
              <wp:effectExtent l="0" t="0" r="0" b="0"/>
              <wp:wrapNone/>
              <wp:docPr id="1073741826" name="officeArt object"/>
              <wp:cNvGraphicFramePr/>
              <a:graphic xmlns:a="http://schemas.openxmlformats.org/drawingml/2006/main">
                <a:graphicData uri="http://schemas.microsoft.com/office/word/2010/wordprocessingShape">
                  <wps:wsp>
                    <wps:cNvSpPr/>
                    <wps:spPr>
                      <a:xfrm flipH="1" flipV="1">
                        <a:off x="0" y="0"/>
                        <a:ext cx="5434641" cy="5484383"/>
                      </a:xfrm>
                      <a:custGeom>
                        <a:avLst/>
                        <a:gdLst/>
                        <a:ahLst/>
                        <a:cxnLst>
                          <a:cxn ang="0">
                            <a:pos x="wd2" y="hd2"/>
                          </a:cxn>
                          <a:cxn ang="5400000">
                            <a:pos x="wd2" y="hd2"/>
                          </a:cxn>
                          <a:cxn ang="10800000">
                            <a:pos x="wd2" y="hd2"/>
                          </a:cxn>
                          <a:cxn ang="16200000">
                            <a:pos x="wd2" y="hd2"/>
                          </a:cxn>
                        </a:cxnLst>
                        <a:rect l="0" t="0" r="r" b="b"/>
                        <a:pathLst>
                          <a:path w="17350" h="15046" extrusionOk="0">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0" style="visibility:visible;position:absolute;margin-left:-12.0pt;margin-top:-29.0pt;width:427.9pt;height:431.8pt;z-index:-251657216;mso-position-horizontal:absolute;mso-position-horizontal-relative:page;mso-position-vertical:absolute;mso-position-vertical-relative:page;mso-wrap-distance-left:12.0pt;mso-wrap-distance-top:12.0pt;mso-wrap-distance-right:12.0pt;mso-wrap-distance-bottom:12.0pt;flip:x y;" coordorigin="3680,5939" coordsize="17350,15046" path="M 4962,20499 C 4962,20499 19524,18841 20562,9420 C 21600,0 20586,12681 20586,12681 C 20586,12681 19200,19370 9600,20485 C 0,21600 4962,20499 4962,20499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lang w:val="en-GB"/>
      </w:rPr>
      <mc:AlternateContent>
        <mc:Choice Requires="wps">
          <w:drawing>
            <wp:anchor distT="152400" distB="152400" distL="152400" distR="152400" simplePos="0" relativeHeight="251660288" behindDoc="1" locked="0" layoutInCell="1" allowOverlap="1">
              <wp:simplePos x="0" y="0"/>
              <wp:positionH relativeFrom="page">
                <wp:posOffset>5989320</wp:posOffset>
              </wp:positionH>
              <wp:positionV relativeFrom="page">
                <wp:posOffset>8670958</wp:posOffset>
              </wp:positionV>
              <wp:extent cx="1727230" cy="2019267"/>
              <wp:effectExtent l="0" t="0" r="0" b="0"/>
              <wp:wrapNone/>
              <wp:docPr id="1073741827" name="officeArt object"/>
              <wp:cNvGraphicFramePr/>
              <a:graphic xmlns:a="http://schemas.openxmlformats.org/drawingml/2006/main">
                <a:graphicData uri="http://schemas.microsoft.com/office/word/2010/wordprocessingShape">
                  <wps:wsp>
                    <wps:cNvSpPr/>
                    <wps:spPr>
                      <a:xfrm flipH="1" flipV="1">
                        <a:off x="0" y="0"/>
                        <a:ext cx="1727230" cy="2019267"/>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id="_x0000_s1031" style="visibility:visible;position:absolute;margin-left:471.6pt;margin-top:682.8pt;width:136.0pt;height:159.0pt;z-index:-251656192;mso-position-horizontal:absolute;mso-position-horizontal-relative:page;mso-position-vertical:absolute;mso-position-vertical-relative:page;mso-wrap-distance-left:12.0pt;mso-wrap-distance-top:12.0pt;mso-wrap-distance-right:12.0pt;mso-wrap-distance-bottom:12.0pt;flip:x y;" coordorigin="1884,0" coordsize="19716,14470" path="M 3391,0 L 21600,0 C 21600,0 6781,2437 3391,12019 C 0,21600 3391,0 3391,0 X E">
              <v:fill color="#003DCC" opacity="6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90D9B"/>
    <w:multiLevelType w:val="hybridMultilevel"/>
    <w:tmpl w:val="2FC4DDEC"/>
    <w:lvl w:ilvl="0" w:tplc="40F448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C55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FE526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8604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0A4E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F2BB8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AC59D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62948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3A11F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0F448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1C55A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FE526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8604B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0A4EE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F2BB8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AC59D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6294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3A11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40F448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1C55A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6FE52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38604B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D0A4EE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9F2BB8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AAC59D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62948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73A11F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72"/>
    <w:rsid w:val="0076643A"/>
    <w:rsid w:val="00C2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198C9-0C99-419F-8621-D626F419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enderInfo">
    <w:name w:val="Sender Info"/>
    <w:pPr>
      <w:jc w:val="right"/>
    </w:pPr>
    <w:rPr>
      <w:rFonts w:ascii="Didot" w:hAnsi="Didot" w:cs="Arial Unicode MS"/>
      <w:color w:val="000000"/>
      <w:sz w:val="18"/>
      <w:szCs w:val="18"/>
      <w:u w:color="000000"/>
      <w:lang w:val="en-US"/>
    </w:rPr>
  </w:style>
  <w:style w:type="paragraph" w:styleId="Caption">
    <w:name w:val="caption"/>
    <w:pPr>
      <w:tabs>
        <w:tab w:val="left" w:pos="1150"/>
      </w:tabs>
    </w:pPr>
    <w:rPr>
      <w:rFonts w:ascii="Helvetica" w:hAnsi="Helvetica" w:cs="Arial Unicode MS"/>
      <w:b/>
      <w:bCs/>
      <w:caps/>
      <w:color w:val="000000"/>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76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3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D86558E0</Template>
  <TotalTime>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cp:lastPrinted>2016-10-13T07:38:00Z</cp:lastPrinted>
  <dcterms:created xsi:type="dcterms:W3CDTF">2016-10-13T07:38:00Z</dcterms:created>
  <dcterms:modified xsi:type="dcterms:W3CDTF">2016-10-13T07:38:00Z</dcterms:modified>
</cp:coreProperties>
</file>