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18888" w14:textId="77777777" w:rsidR="00A228A6" w:rsidRPr="00517D58" w:rsidRDefault="00A228A6" w:rsidP="00AB76A8">
      <w:pPr>
        <w:rPr>
          <w:rFonts w:asciiTheme="majorHAnsi" w:hAnsiTheme="majorHAnsi"/>
          <w:b/>
          <w:sz w:val="22"/>
          <w:szCs w:val="22"/>
        </w:rPr>
      </w:pPr>
      <w:r w:rsidRPr="00517D58">
        <w:rPr>
          <w:rFonts w:asciiTheme="majorHAnsi" w:hAnsiTheme="majorHAnsi"/>
          <w:b/>
          <w:sz w:val="22"/>
          <w:szCs w:val="22"/>
        </w:rPr>
        <w:t>Private &amp; Confidential</w:t>
      </w:r>
    </w:p>
    <w:p w14:paraId="3D1F7C6F" w14:textId="77777777" w:rsidR="00AB76A8" w:rsidRPr="00517D58" w:rsidRDefault="00AB76A8" w:rsidP="00AB76A8">
      <w:pPr>
        <w:rPr>
          <w:rFonts w:asciiTheme="majorHAnsi" w:hAnsiTheme="majorHAnsi"/>
          <w:b/>
          <w:sz w:val="22"/>
          <w:szCs w:val="22"/>
        </w:rPr>
      </w:pPr>
    </w:p>
    <w:tbl>
      <w:tblPr>
        <w:tblW w:w="10008" w:type="dxa"/>
        <w:tblLayout w:type="fixed"/>
        <w:tblLook w:val="0000" w:firstRow="0" w:lastRow="0" w:firstColumn="0" w:lastColumn="0" w:noHBand="0" w:noVBand="0"/>
      </w:tblPr>
      <w:tblGrid>
        <w:gridCol w:w="6588"/>
        <w:gridCol w:w="1080"/>
        <w:gridCol w:w="2340"/>
      </w:tblGrid>
      <w:tr w:rsidR="00AB76A8" w:rsidRPr="00517D58" w14:paraId="47C604DD" w14:textId="77777777" w:rsidTr="005C2C1F">
        <w:tc>
          <w:tcPr>
            <w:tcW w:w="6588" w:type="dxa"/>
            <w:vMerge w:val="restart"/>
          </w:tcPr>
          <w:p w14:paraId="55EA86DC" w14:textId="7041C675" w:rsidR="006A6678" w:rsidRDefault="00205DC0" w:rsidP="00F618E9">
            <w:pPr>
              <w:ind w:left="-108"/>
              <w:rPr>
                <w:rFonts w:asciiTheme="majorHAnsi" w:hAnsiTheme="majorHAnsi"/>
                <w:sz w:val="22"/>
                <w:szCs w:val="22"/>
              </w:rPr>
            </w:pPr>
            <w:r>
              <w:rPr>
                <w:rFonts w:asciiTheme="majorHAnsi" w:hAnsiTheme="majorHAnsi"/>
                <w:sz w:val="22"/>
                <w:szCs w:val="22"/>
              </w:rPr>
              <w:t>The Trustees</w:t>
            </w:r>
          </w:p>
          <w:p w14:paraId="5D3F1DFE" w14:textId="77777777" w:rsidR="00205DC0" w:rsidRDefault="00205DC0" w:rsidP="00F618E9">
            <w:pPr>
              <w:ind w:left="-108"/>
              <w:rPr>
                <w:rFonts w:asciiTheme="majorHAnsi" w:hAnsiTheme="majorHAnsi"/>
                <w:sz w:val="22"/>
                <w:szCs w:val="22"/>
              </w:rPr>
            </w:pPr>
            <w:r>
              <w:rPr>
                <w:rFonts w:asciiTheme="majorHAnsi" w:hAnsiTheme="majorHAnsi"/>
                <w:sz w:val="22"/>
                <w:szCs w:val="22"/>
              </w:rPr>
              <w:t>Kibblesworth Academy</w:t>
            </w:r>
          </w:p>
          <w:p w14:paraId="7DD2AABD" w14:textId="77777777" w:rsidR="00205DC0" w:rsidRDefault="00205DC0" w:rsidP="00F618E9">
            <w:pPr>
              <w:ind w:left="-108"/>
              <w:rPr>
                <w:rFonts w:asciiTheme="majorHAnsi" w:hAnsiTheme="majorHAnsi"/>
                <w:sz w:val="22"/>
                <w:szCs w:val="22"/>
              </w:rPr>
            </w:pPr>
            <w:r>
              <w:rPr>
                <w:rFonts w:asciiTheme="majorHAnsi" w:hAnsiTheme="majorHAnsi"/>
                <w:sz w:val="22"/>
                <w:szCs w:val="22"/>
              </w:rPr>
              <w:t>West View</w:t>
            </w:r>
          </w:p>
          <w:p w14:paraId="4112CD61" w14:textId="77777777" w:rsidR="00205DC0" w:rsidRDefault="00205DC0" w:rsidP="00F618E9">
            <w:pPr>
              <w:ind w:left="-108"/>
              <w:rPr>
                <w:rFonts w:asciiTheme="majorHAnsi" w:hAnsiTheme="majorHAnsi"/>
                <w:sz w:val="22"/>
                <w:szCs w:val="22"/>
              </w:rPr>
            </w:pPr>
            <w:r>
              <w:rPr>
                <w:rFonts w:asciiTheme="majorHAnsi" w:hAnsiTheme="majorHAnsi"/>
                <w:sz w:val="22"/>
                <w:szCs w:val="22"/>
              </w:rPr>
              <w:t>Kibblesworth</w:t>
            </w:r>
          </w:p>
          <w:p w14:paraId="721B4E10" w14:textId="77777777" w:rsidR="00205DC0" w:rsidRDefault="00205DC0" w:rsidP="00F618E9">
            <w:pPr>
              <w:ind w:left="-108"/>
              <w:rPr>
                <w:rFonts w:asciiTheme="majorHAnsi" w:hAnsiTheme="majorHAnsi"/>
                <w:sz w:val="22"/>
                <w:szCs w:val="22"/>
              </w:rPr>
            </w:pPr>
            <w:r>
              <w:rPr>
                <w:rFonts w:asciiTheme="majorHAnsi" w:hAnsiTheme="majorHAnsi"/>
                <w:sz w:val="22"/>
                <w:szCs w:val="22"/>
              </w:rPr>
              <w:t>Gateshead</w:t>
            </w:r>
          </w:p>
          <w:p w14:paraId="28B62F50" w14:textId="77777777" w:rsidR="00205DC0" w:rsidRDefault="00205DC0" w:rsidP="00F618E9">
            <w:pPr>
              <w:ind w:left="-108"/>
              <w:rPr>
                <w:rFonts w:asciiTheme="majorHAnsi" w:hAnsiTheme="majorHAnsi"/>
                <w:sz w:val="22"/>
                <w:szCs w:val="22"/>
              </w:rPr>
            </w:pPr>
            <w:r>
              <w:rPr>
                <w:rFonts w:asciiTheme="majorHAnsi" w:hAnsiTheme="majorHAnsi"/>
                <w:sz w:val="22"/>
                <w:szCs w:val="22"/>
              </w:rPr>
              <w:t>Tyne &amp; Wear</w:t>
            </w:r>
          </w:p>
          <w:p w14:paraId="7BF57C8C" w14:textId="266771C3" w:rsidR="00205DC0" w:rsidRPr="00517D58" w:rsidRDefault="00205DC0" w:rsidP="00F618E9">
            <w:pPr>
              <w:ind w:left="-108"/>
              <w:rPr>
                <w:rFonts w:asciiTheme="majorHAnsi" w:hAnsiTheme="majorHAnsi"/>
                <w:sz w:val="22"/>
                <w:szCs w:val="22"/>
              </w:rPr>
            </w:pPr>
            <w:r>
              <w:rPr>
                <w:rFonts w:asciiTheme="majorHAnsi" w:hAnsiTheme="majorHAnsi"/>
                <w:sz w:val="22"/>
                <w:szCs w:val="22"/>
              </w:rPr>
              <w:t>NE11 0XP</w:t>
            </w:r>
          </w:p>
        </w:tc>
        <w:tc>
          <w:tcPr>
            <w:tcW w:w="1080" w:type="dxa"/>
            <w:vAlign w:val="bottom"/>
          </w:tcPr>
          <w:p w14:paraId="424F59D3" w14:textId="77777777" w:rsidR="0019646E" w:rsidRDefault="0019646E" w:rsidP="00AB76A8">
            <w:pPr>
              <w:rPr>
                <w:rFonts w:asciiTheme="majorHAnsi" w:hAnsiTheme="majorHAnsi"/>
                <w:sz w:val="18"/>
                <w:szCs w:val="18"/>
              </w:rPr>
            </w:pPr>
          </w:p>
          <w:p w14:paraId="7935DE59" w14:textId="77777777" w:rsidR="0019646E" w:rsidRDefault="0019646E" w:rsidP="00AB76A8">
            <w:pPr>
              <w:rPr>
                <w:rFonts w:asciiTheme="majorHAnsi" w:hAnsiTheme="majorHAnsi"/>
                <w:sz w:val="18"/>
                <w:szCs w:val="18"/>
              </w:rPr>
            </w:pPr>
          </w:p>
          <w:p w14:paraId="229FEF59" w14:textId="77777777" w:rsidR="0019646E" w:rsidRDefault="0019646E" w:rsidP="00AB76A8">
            <w:pPr>
              <w:rPr>
                <w:rFonts w:asciiTheme="majorHAnsi" w:hAnsiTheme="majorHAnsi"/>
                <w:sz w:val="18"/>
                <w:szCs w:val="18"/>
              </w:rPr>
            </w:pPr>
          </w:p>
          <w:p w14:paraId="6CADFC46" w14:textId="77777777" w:rsidR="0019646E" w:rsidRDefault="0019646E" w:rsidP="00AB76A8">
            <w:pPr>
              <w:rPr>
                <w:rFonts w:asciiTheme="majorHAnsi" w:hAnsiTheme="majorHAnsi"/>
                <w:sz w:val="18"/>
                <w:szCs w:val="18"/>
              </w:rPr>
            </w:pPr>
          </w:p>
          <w:p w14:paraId="69B40C8D" w14:textId="77777777" w:rsidR="0019646E" w:rsidRDefault="0019646E" w:rsidP="00AB76A8">
            <w:pPr>
              <w:rPr>
                <w:rFonts w:asciiTheme="majorHAnsi" w:hAnsiTheme="majorHAnsi"/>
                <w:sz w:val="18"/>
                <w:szCs w:val="18"/>
              </w:rPr>
            </w:pPr>
          </w:p>
          <w:p w14:paraId="13B7F8FA" w14:textId="77777777" w:rsidR="00AB76A8" w:rsidRPr="00517D58" w:rsidRDefault="00AB76A8" w:rsidP="00AB76A8">
            <w:pPr>
              <w:rPr>
                <w:rFonts w:asciiTheme="majorHAnsi" w:hAnsiTheme="majorHAnsi"/>
                <w:sz w:val="18"/>
                <w:szCs w:val="18"/>
              </w:rPr>
            </w:pPr>
            <w:bookmarkStart w:id="0" w:name="_GoBack"/>
            <w:bookmarkEnd w:id="0"/>
            <w:r w:rsidRPr="00517D58">
              <w:rPr>
                <w:rFonts w:asciiTheme="majorHAnsi" w:hAnsiTheme="majorHAnsi"/>
                <w:sz w:val="18"/>
                <w:szCs w:val="18"/>
              </w:rPr>
              <w:t>Our ref:</w:t>
            </w:r>
          </w:p>
        </w:tc>
        <w:tc>
          <w:tcPr>
            <w:tcW w:w="2340" w:type="dxa"/>
            <w:vAlign w:val="bottom"/>
          </w:tcPr>
          <w:p w14:paraId="13D75AE0" w14:textId="69841809" w:rsidR="00AB76A8" w:rsidRPr="00517D58" w:rsidRDefault="00205DC0" w:rsidP="00AB76A8">
            <w:pPr>
              <w:rPr>
                <w:rFonts w:asciiTheme="majorHAnsi" w:hAnsiTheme="majorHAnsi"/>
                <w:sz w:val="22"/>
                <w:szCs w:val="22"/>
              </w:rPr>
            </w:pPr>
            <w:r>
              <w:rPr>
                <w:rFonts w:asciiTheme="majorHAnsi" w:hAnsiTheme="majorHAnsi"/>
                <w:sz w:val="22"/>
                <w:szCs w:val="22"/>
              </w:rPr>
              <w:t>KIB0001NER/JR</w:t>
            </w:r>
          </w:p>
        </w:tc>
      </w:tr>
      <w:tr w:rsidR="00AB76A8" w:rsidRPr="00517D58" w14:paraId="6F01DEAD" w14:textId="77777777" w:rsidTr="00A228A6">
        <w:trPr>
          <w:trHeight w:hRule="exact" w:val="120"/>
        </w:trPr>
        <w:tc>
          <w:tcPr>
            <w:tcW w:w="6588" w:type="dxa"/>
            <w:vMerge/>
            <w:vAlign w:val="center"/>
          </w:tcPr>
          <w:p w14:paraId="12B562B0" w14:textId="77777777" w:rsidR="00AB76A8" w:rsidRPr="00517D58" w:rsidRDefault="00AB76A8" w:rsidP="00AB76A8">
            <w:pPr>
              <w:rPr>
                <w:rFonts w:asciiTheme="majorHAnsi" w:hAnsiTheme="majorHAnsi"/>
                <w:sz w:val="22"/>
                <w:szCs w:val="22"/>
              </w:rPr>
            </w:pPr>
          </w:p>
        </w:tc>
        <w:tc>
          <w:tcPr>
            <w:tcW w:w="1080" w:type="dxa"/>
          </w:tcPr>
          <w:p w14:paraId="5397A997" w14:textId="77777777" w:rsidR="00AB76A8" w:rsidRPr="00517D58" w:rsidRDefault="00AB76A8" w:rsidP="00AB76A8">
            <w:pPr>
              <w:rPr>
                <w:rFonts w:asciiTheme="majorHAnsi" w:hAnsiTheme="majorHAnsi"/>
                <w:sz w:val="22"/>
                <w:szCs w:val="22"/>
              </w:rPr>
            </w:pPr>
          </w:p>
        </w:tc>
        <w:tc>
          <w:tcPr>
            <w:tcW w:w="2340" w:type="dxa"/>
          </w:tcPr>
          <w:p w14:paraId="7C51F3C6" w14:textId="77777777" w:rsidR="00AB76A8" w:rsidRPr="00517D58" w:rsidRDefault="00AB76A8" w:rsidP="00AB76A8">
            <w:pPr>
              <w:rPr>
                <w:rFonts w:asciiTheme="majorHAnsi" w:hAnsiTheme="majorHAnsi"/>
                <w:sz w:val="22"/>
                <w:szCs w:val="22"/>
              </w:rPr>
            </w:pPr>
          </w:p>
        </w:tc>
      </w:tr>
      <w:tr w:rsidR="00AB76A8" w:rsidRPr="00517D58" w14:paraId="1257DA05" w14:textId="77777777" w:rsidTr="005C2C1F">
        <w:tc>
          <w:tcPr>
            <w:tcW w:w="6588" w:type="dxa"/>
            <w:vMerge/>
            <w:vAlign w:val="center"/>
          </w:tcPr>
          <w:p w14:paraId="35C8747B" w14:textId="77777777" w:rsidR="00AB76A8" w:rsidRPr="00517D58" w:rsidRDefault="00AB76A8" w:rsidP="00AB76A8">
            <w:pPr>
              <w:rPr>
                <w:rFonts w:asciiTheme="majorHAnsi" w:hAnsiTheme="majorHAnsi"/>
                <w:sz w:val="22"/>
                <w:szCs w:val="22"/>
              </w:rPr>
            </w:pPr>
          </w:p>
        </w:tc>
        <w:tc>
          <w:tcPr>
            <w:tcW w:w="1080" w:type="dxa"/>
            <w:vAlign w:val="bottom"/>
          </w:tcPr>
          <w:p w14:paraId="6629603B" w14:textId="77777777" w:rsidR="00AB76A8" w:rsidRPr="00517D58" w:rsidRDefault="00AB76A8" w:rsidP="00AB76A8">
            <w:pPr>
              <w:rPr>
                <w:rFonts w:asciiTheme="majorHAnsi" w:hAnsiTheme="majorHAnsi"/>
                <w:sz w:val="18"/>
                <w:szCs w:val="18"/>
              </w:rPr>
            </w:pPr>
            <w:r w:rsidRPr="00517D58">
              <w:rPr>
                <w:rFonts w:asciiTheme="majorHAnsi" w:hAnsiTheme="majorHAnsi"/>
                <w:sz w:val="18"/>
                <w:szCs w:val="18"/>
              </w:rPr>
              <w:t>Your ref:</w:t>
            </w:r>
          </w:p>
        </w:tc>
        <w:tc>
          <w:tcPr>
            <w:tcW w:w="2340" w:type="dxa"/>
            <w:vAlign w:val="bottom"/>
          </w:tcPr>
          <w:p w14:paraId="5C5DB78F" w14:textId="77777777" w:rsidR="00AB76A8" w:rsidRPr="00517D58" w:rsidRDefault="00AB76A8" w:rsidP="00AB76A8">
            <w:pPr>
              <w:rPr>
                <w:rFonts w:asciiTheme="majorHAnsi" w:hAnsiTheme="majorHAnsi"/>
                <w:sz w:val="22"/>
                <w:szCs w:val="22"/>
              </w:rPr>
            </w:pPr>
          </w:p>
        </w:tc>
      </w:tr>
      <w:tr w:rsidR="00AB76A8" w:rsidRPr="00517D58" w14:paraId="1E5E6801" w14:textId="77777777" w:rsidTr="00432219">
        <w:trPr>
          <w:trHeight w:hRule="exact" w:val="120"/>
        </w:trPr>
        <w:tc>
          <w:tcPr>
            <w:tcW w:w="6588" w:type="dxa"/>
            <w:vMerge/>
            <w:vAlign w:val="center"/>
          </w:tcPr>
          <w:p w14:paraId="4F53A8F7" w14:textId="77777777" w:rsidR="00AB76A8" w:rsidRPr="00517D58" w:rsidRDefault="00AB76A8" w:rsidP="00AB76A8">
            <w:pPr>
              <w:rPr>
                <w:rFonts w:asciiTheme="majorHAnsi" w:hAnsiTheme="majorHAnsi"/>
                <w:sz w:val="22"/>
                <w:szCs w:val="22"/>
              </w:rPr>
            </w:pPr>
          </w:p>
        </w:tc>
        <w:tc>
          <w:tcPr>
            <w:tcW w:w="1080" w:type="dxa"/>
            <w:vAlign w:val="bottom"/>
          </w:tcPr>
          <w:p w14:paraId="5785D994" w14:textId="77777777" w:rsidR="00AB76A8" w:rsidRPr="00517D58" w:rsidRDefault="00AB76A8" w:rsidP="00AB76A8">
            <w:pPr>
              <w:rPr>
                <w:rFonts w:asciiTheme="majorHAnsi" w:hAnsiTheme="majorHAnsi"/>
                <w:sz w:val="22"/>
                <w:szCs w:val="22"/>
              </w:rPr>
            </w:pPr>
          </w:p>
        </w:tc>
        <w:tc>
          <w:tcPr>
            <w:tcW w:w="2340" w:type="dxa"/>
          </w:tcPr>
          <w:p w14:paraId="44F8F867" w14:textId="77777777" w:rsidR="00AB76A8" w:rsidRPr="00517D58" w:rsidRDefault="00AB76A8" w:rsidP="00AB76A8">
            <w:pPr>
              <w:rPr>
                <w:rFonts w:asciiTheme="majorHAnsi" w:hAnsiTheme="majorHAnsi"/>
                <w:sz w:val="22"/>
                <w:szCs w:val="22"/>
              </w:rPr>
            </w:pPr>
          </w:p>
        </w:tc>
      </w:tr>
      <w:tr w:rsidR="00AB76A8" w:rsidRPr="00517D58" w14:paraId="324EFAF1" w14:textId="77777777" w:rsidTr="005C2C1F">
        <w:tc>
          <w:tcPr>
            <w:tcW w:w="6588" w:type="dxa"/>
            <w:vMerge/>
            <w:vAlign w:val="center"/>
          </w:tcPr>
          <w:p w14:paraId="26C8A703" w14:textId="77777777" w:rsidR="00AB76A8" w:rsidRPr="00517D58" w:rsidRDefault="00AB76A8" w:rsidP="00AB76A8">
            <w:pPr>
              <w:rPr>
                <w:rFonts w:asciiTheme="majorHAnsi" w:hAnsiTheme="majorHAnsi"/>
                <w:sz w:val="22"/>
                <w:szCs w:val="22"/>
              </w:rPr>
            </w:pPr>
          </w:p>
        </w:tc>
        <w:tc>
          <w:tcPr>
            <w:tcW w:w="1080" w:type="dxa"/>
            <w:vAlign w:val="bottom"/>
          </w:tcPr>
          <w:p w14:paraId="7ABBDDDA" w14:textId="77777777" w:rsidR="00AB76A8" w:rsidRPr="00517D58" w:rsidRDefault="00AB76A8" w:rsidP="00AB76A8">
            <w:pPr>
              <w:rPr>
                <w:rFonts w:asciiTheme="majorHAnsi" w:hAnsiTheme="majorHAnsi"/>
                <w:sz w:val="18"/>
                <w:szCs w:val="18"/>
              </w:rPr>
            </w:pPr>
            <w:r w:rsidRPr="00517D58">
              <w:rPr>
                <w:rFonts w:asciiTheme="majorHAnsi" w:hAnsiTheme="majorHAnsi"/>
                <w:sz w:val="18"/>
                <w:szCs w:val="18"/>
              </w:rPr>
              <w:t>Date:</w:t>
            </w:r>
          </w:p>
        </w:tc>
        <w:tc>
          <w:tcPr>
            <w:tcW w:w="2340" w:type="dxa"/>
            <w:vAlign w:val="bottom"/>
          </w:tcPr>
          <w:p w14:paraId="143AE424" w14:textId="52B8B1A4" w:rsidR="00AB76A8" w:rsidRPr="00517D58" w:rsidRDefault="00205DC0" w:rsidP="00AB76A8">
            <w:pPr>
              <w:rPr>
                <w:rFonts w:asciiTheme="majorHAnsi" w:hAnsiTheme="majorHAnsi"/>
                <w:sz w:val="22"/>
                <w:szCs w:val="22"/>
              </w:rPr>
            </w:pPr>
            <w:r>
              <w:rPr>
                <w:rFonts w:asciiTheme="majorHAnsi" w:hAnsiTheme="majorHAnsi"/>
                <w:sz w:val="22"/>
                <w:szCs w:val="22"/>
              </w:rPr>
              <w:t>11</w:t>
            </w:r>
            <w:r w:rsidR="00517D58" w:rsidRPr="00517D58">
              <w:rPr>
                <w:rFonts w:asciiTheme="majorHAnsi" w:hAnsiTheme="majorHAnsi"/>
                <w:sz w:val="22"/>
                <w:szCs w:val="22"/>
              </w:rPr>
              <w:t xml:space="preserve"> December 201</w:t>
            </w:r>
            <w:r w:rsidR="006764C8">
              <w:rPr>
                <w:rFonts w:asciiTheme="majorHAnsi" w:hAnsiTheme="majorHAnsi"/>
                <w:sz w:val="22"/>
                <w:szCs w:val="22"/>
              </w:rPr>
              <w:t>8</w:t>
            </w:r>
          </w:p>
        </w:tc>
      </w:tr>
      <w:tr w:rsidR="00AB76A8" w:rsidRPr="00517D58" w14:paraId="1552177A" w14:textId="77777777" w:rsidTr="00A228A6">
        <w:trPr>
          <w:trHeight w:hRule="exact" w:val="120"/>
        </w:trPr>
        <w:tc>
          <w:tcPr>
            <w:tcW w:w="6588" w:type="dxa"/>
            <w:vMerge/>
            <w:vAlign w:val="center"/>
          </w:tcPr>
          <w:p w14:paraId="1AFDBC6E" w14:textId="77777777" w:rsidR="00AB76A8" w:rsidRPr="00517D58" w:rsidRDefault="00AB76A8" w:rsidP="00AB76A8">
            <w:pPr>
              <w:rPr>
                <w:rFonts w:asciiTheme="majorHAnsi" w:hAnsiTheme="majorHAnsi"/>
                <w:sz w:val="22"/>
                <w:szCs w:val="22"/>
              </w:rPr>
            </w:pPr>
          </w:p>
        </w:tc>
        <w:tc>
          <w:tcPr>
            <w:tcW w:w="1080" w:type="dxa"/>
          </w:tcPr>
          <w:p w14:paraId="13328960" w14:textId="77777777" w:rsidR="00AB76A8" w:rsidRPr="00517D58" w:rsidRDefault="00AB76A8" w:rsidP="00AB76A8">
            <w:pPr>
              <w:rPr>
                <w:rFonts w:asciiTheme="majorHAnsi" w:hAnsiTheme="majorHAnsi"/>
                <w:sz w:val="22"/>
                <w:szCs w:val="22"/>
              </w:rPr>
            </w:pPr>
          </w:p>
        </w:tc>
        <w:tc>
          <w:tcPr>
            <w:tcW w:w="2340" w:type="dxa"/>
          </w:tcPr>
          <w:p w14:paraId="14CCF14F" w14:textId="77777777" w:rsidR="00AB76A8" w:rsidRPr="00517D58" w:rsidRDefault="00AB76A8" w:rsidP="00AB76A8">
            <w:pPr>
              <w:rPr>
                <w:rFonts w:asciiTheme="majorHAnsi" w:hAnsiTheme="majorHAnsi"/>
                <w:sz w:val="22"/>
                <w:szCs w:val="22"/>
              </w:rPr>
            </w:pPr>
          </w:p>
        </w:tc>
      </w:tr>
      <w:tr w:rsidR="00AB76A8" w:rsidRPr="00517D58" w14:paraId="5E4FB2E9" w14:textId="77777777" w:rsidTr="00A228A6">
        <w:tc>
          <w:tcPr>
            <w:tcW w:w="6588" w:type="dxa"/>
            <w:vMerge/>
            <w:vAlign w:val="center"/>
          </w:tcPr>
          <w:p w14:paraId="095B6A81" w14:textId="77777777" w:rsidR="00AB76A8" w:rsidRPr="00517D58" w:rsidRDefault="00AB76A8" w:rsidP="00AB76A8">
            <w:pPr>
              <w:rPr>
                <w:rFonts w:asciiTheme="majorHAnsi" w:hAnsiTheme="majorHAnsi"/>
                <w:sz w:val="22"/>
                <w:szCs w:val="22"/>
              </w:rPr>
            </w:pPr>
          </w:p>
        </w:tc>
        <w:tc>
          <w:tcPr>
            <w:tcW w:w="1080" w:type="dxa"/>
          </w:tcPr>
          <w:p w14:paraId="13119FC6" w14:textId="77777777" w:rsidR="00AB76A8" w:rsidRPr="00517D58" w:rsidRDefault="00AB76A8" w:rsidP="00AB76A8">
            <w:pPr>
              <w:rPr>
                <w:rFonts w:asciiTheme="majorHAnsi" w:hAnsiTheme="majorHAnsi"/>
                <w:sz w:val="22"/>
                <w:szCs w:val="22"/>
              </w:rPr>
            </w:pPr>
          </w:p>
        </w:tc>
        <w:tc>
          <w:tcPr>
            <w:tcW w:w="2340" w:type="dxa"/>
          </w:tcPr>
          <w:p w14:paraId="262B184B" w14:textId="77777777" w:rsidR="00AB76A8" w:rsidRPr="00517D58" w:rsidRDefault="00AB76A8" w:rsidP="00AB76A8">
            <w:pPr>
              <w:rPr>
                <w:rFonts w:asciiTheme="majorHAnsi" w:hAnsiTheme="majorHAnsi"/>
                <w:sz w:val="22"/>
                <w:szCs w:val="22"/>
              </w:rPr>
            </w:pPr>
          </w:p>
        </w:tc>
      </w:tr>
    </w:tbl>
    <w:p w14:paraId="328F814B" w14:textId="77777777" w:rsidR="00AB76A8" w:rsidRPr="00517D58" w:rsidRDefault="00AB76A8" w:rsidP="00AB76A8">
      <w:pPr>
        <w:rPr>
          <w:rFonts w:asciiTheme="majorHAnsi" w:hAnsiTheme="majorHAnsi"/>
          <w:sz w:val="22"/>
          <w:szCs w:val="22"/>
        </w:rPr>
      </w:pPr>
    </w:p>
    <w:p w14:paraId="465FDC42" w14:textId="77777777" w:rsidR="001456A2" w:rsidRPr="00517D58" w:rsidRDefault="001456A2" w:rsidP="001456A2">
      <w:pPr>
        <w:rPr>
          <w:rFonts w:asciiTheme="majorHAnsi" w:hAnsiTheme="majorHAnsi"/>
          <w:sz w:val="22"/>
          <w:szCs w:val="22"/>
        </w:rPr>
      </w:pPr>
      <w:r w:rsidRPr="00517D58">
        <w:rPr>
          <w:rFonts w:asciiTheme="majorHAnsi" w:hAnsiTheme="majorHAnsi"/>
          <w:sz w:val="22"/>
          <w:szCs w:val="22"/>
        </w:rPr>
        <w:t xml:space="preserve">Dear </w:t>
      </w:r>
      <w:r w:rsidR="00203BD7" w:rsidRPr="00517D58">
        <w:rPr>
          <w:rFonts w:asciiTheme="majorHAnsi" w:hAnsiTheme="majorHAnsi"/>
          <w:sz w:val="22"/>
          <w:szCs w:val="22"/>
        </w:rPr>
        <w:t>Trustees</w:t>
      </w:r>
    </w:p>
    <w:p w14:paraId="6691AACA" w14:textId="77777777" w:rsidR="001456A2" w:rsidRPr="00517D58" w:rsidRDefault="001456A2" w:rsidP="001456A2">
      <w:pPr>
        <w:pStyle w:val="PlainText"/>
        <w:rPr>
          <w:rFonts w:asciiTheme="majorHAnsi" w:hAnsiTheme="majorHAnsi" w:cs="Tahoma"/>
        </w:rPr>
      </w:pPr>
    </w:p>
    <w:p w14:paraId="7D51E6EA" w14:textId="77777777" w:rsidR="001456A2" w:rsidRPr="00517D58" w:rsidRDefault="001456A2" w:rsidP="001456A2">
      <w:pPr>
        <w:pStyle w:val="PlainText"/>
        <w:rPr>
          <w:rFonts w:asciiTheme="majorHAnsi" w:hAnsiTheme="majorHAnsi" w:cs="Tahoma"/>
          <w:b/>
          <w:sz w:val="24"/>
          <w:szCs w:val="24"/>
        </w:rPr>
      </w:pPr>
      <w:r w:rsidRPr="00517D58">
        <w:rPr>
          <w:rFonts w:asciiTheme="majorHAnsi" w:hAnsiTheme="majorHAnsi" w:cs="Tahoma"/>
          <w:b/>
          <w:sz w:val="24"/>
          <w:szCs w:val="24"/>
        </w:rPr>
        <w:t>Report to management</w:t>
      </w:r>
    </w:p>
    <w:p w14:paraId="4A148F8D" w14:textId="77777777" w:rsidR="001456A2" w:rsidRPr="00517D58" w:rsidRDefault="001456A2" w:rsidP="001456A2">
      <w:pPr>
        <w:pStyle w:val="PlainText"/>
        <w:rPr>
          <w:rFonts w:asciiTheme="majorHAnsi" w:hAnsiTheme="majorHAnsi" w:cs="Tahoma"/>
          <w:sz w:val="22"/>
          <w:szCs w:val="22"/>
        </w:rPr>
      </w:pPr>
    </w:p>
    <w:p w14:paraId="11D3E779" w14:textId="669B5E1D" w:rsidR="001456A2" w:rsidRPr="00517D58" w:rsidRDefault="001456A2" w:rsidP="001456A2">
      <w:pPr>
        <w:pStyle w:val="PlainText"/>
        <w:jc w:val="both"/>
        <w:rPr>
          <w:rFonts w:asciiTheme="majorHAnsi" w:hAnsiTheme="majorHAnsi" w:cs="Tahoma"/>
          <w:sz w:val="22"/>
          <w:szCs w:val="22"/>
        </w:rPr>
      </w:pPr>
      <w:r w:rsidRPr="00205DC0">
        <w:rPr>
          <w:rFonts w:asciiTheme="majorHAnsi" w:hAnsiTheme="majorHAnsi" w:cs="Tahoma"/>
          <w:sz w:val="22"/>
          <w:szCs w:val="22"/>
        </w:rPr>
        <w:t>During the course of our audit and regularity assurance engagement for</w:t>
      </w:r>
      <w:r w:rsidR="00517D58" w:rsidRPr="00205DC0">
        <w:rPr>
          <w:rFonts w:asciiTheme="majorHAnsi" w:hAnsiTheme="majorHAnsi" w:cs="Tahoma"/>
          <w:sz w:val="22"/>
          <w:szCs w:val="22"/>
        </w:rPr>
        <w:t xml:space="preserve"> the period ended 31 August 201</w:t>
      </w:r>
      <w:r w:rsidR="006764C8" w:rsidRPr="00205DC0">
        <w:rPr>
          <w:rFonts w:asciiTheme="majorHAnsi" w:hAnsiTheme="majorHAnsi" w:cs="Tahoma"/>
          <w:sz w:val="22"/>
          <w:szCs w:val="22"/>
        </w:rPr>
        <w:t>8</w:t>
      </w:r>
      <w:r w:rsidRPr="00205DC0">
        <w:rPr>
          <w:rFonts w:asciiTheme="majorHAnsi" w:hAnsiTheme="majorHAnsi" w:cs="Tahoma"/>
          <w:sz w:val="22"/>
          <w:szCs w:val="22"/>
        </w:rPr>
        <w:t xml:space="preserve"> a number of matters arose which we consider should be brought to your attention.</w:t>
      </w:r>
    </w:p>
    <w:p w14:paraId="0963B8DE" w14:textId="77777777" w:rsidR="001456A2" w:rsidRPr="00517D58" w:rsidRDefault="001456A2" w:rsidP="001456A2">
      <w:pPr>
        <w:pStyle w:val="PlainText"/>
        <w:jc w:val="both"/>
        <w:rPr>
          <w:rFonts w:asciiTheme="majorHAnsi" w:hAnsiTheme="majorHAnsi" w:cs="Tahoma"/>
          <w:sz w:val="22"/>
          <w:szCs w:val="22"/>
        </w:rPr>
      </w:pPr>
    </w:p>
    <w:p w14:paraId="51B7E10F" w14:textId="77777777" w:rsidR="001456A2" w:rsidRPr="00517D58" w:rsidRDefault="001456A2" w:rsidP="001456A2">
      <w:pPr>
        <w:pStyle w:val="PlainText"/>
        <w:jc w:val="both"/>
        <w:rPr>
          <w:rFonts w:asciiTheme="majorHAnsi" w:hAnsiTheme="majorHAnsi" w:cs="Tahoma"/>
          <w:sz w:val="22"/>
          <w:szCs w:val="22"/>
        </w:rPr>
      </w:pPr>
      <w:r w:rsidRPr="00517D58">
        <w:rPr>
          <w:rFonts w:asciiTheme="majorHAnsi" w:hAnsiTheme="majorHAnsi" w:cs="Tahoma"/>
          <w:sz w:val="22"/>
          <w:szCs w:val="22"/>
        </w:rPr>
        <w:t>Accompanying this letter is a memorandum noting these points together with any recommendations we have for possible improvements which could be made.</w:t>
      </w:r>
    </w:p>
    <w:p w14:paraId="1641D012" w14:textId="77777777" w:rsidR="001456A2" w:rsidRPr="00517D58" w:rsidRDefault="001456A2" w:rsidP="001456A2">
      <w:pPr>
        <w:pStyle w:val="PlainText"/>
        <w:jc w:val="both"/>
        <w:rPr>
          <w:rFonts w:asciiTheme="majorHAnsi" w:hAnsiTheme="majorHAnsi" w:cs="Tahoma"/>
          <w:sz w:val="22"/>
          <w:szCs w:val="22"/>
        </w:rPr>
      </w:pPr>
    </w:p>
    <w:p w14:paraId="75D81149" w14:textId="77777777" w:rsidR="001456A2" w:rsidRPr="00517D58" w:rsidRDefault="001456A2" w:rsidP="001456A2">
      <w:pPr>
        <w:pStyle w:val="PlainText"/>
        <w:jc w:val="both"/>
        <w:rPr>
          <w:rFonts w:asciiTheme="majorHAnsi" w:hAnsiTheme="majorHAnsi" w:cs="Tahoma"/>
          <w:sz w:val="22"/>
          <w:szCs w:val="22"/>
        </w:rPr>
      </w:pPr>
      <w:r w:rsidRPr="00517D58">
        <w:rPr>
          <w:rFonts w:asciiTheme="majorHAnsi" w:hAnsiTheme="majorHAnsi" w:cs="Tahoma"/>
          <w:sz w:val="22"/>
          <w:szCs w:val="22"/>
        </w:rPr>
        <w:t>These matters came to light during the course of our normal audit and assurance tests which are designed to assist us in forming our opinion on the financial statements and providing a limited assurance conclusion on regularity.  Our tests may not necessarily disclose all errors or irregularities and should not be relied upon to do so.  However, if any irregularity did come to our attention during our audit and assurance tests, we would, of course, inform you immediately.</w:t>
      </w:r>
    </w:p>
    <w:p w14:paraId="7D1C1A0C" w14:textId="77777777" w:rsidR="001456A2" w:rsidRPr="00517D58" w:rsidRDefault="001456A2" w:rsidP="001456A2">
      <w:pPr>
        <w:pStyle w:val="PlainText"/>
        <w:jc w:val="both"/>
        <w:rPr>
          <w:rFonts w:asciiTheme="majorHAnsi" w:hAnsiTheme="majorHAnsi" w:cs="Tahoma"/>
          <w:sz w:val="22"/>
          <w:szCs w:val="22"/>
        </w:rPr>
      </w:pPr>
    </w:p>
    <w:p w14:paraId="3A203A5E" w14:textId="794FF0BC" w:rsidR="001456A2" w:rsidRPr="00517D58" w:rsidRDefault="001456A2" w:rsidP="001456A2">
      <w:pPr>
        <w:pStyle w:val="PlainText"/>
        <w:jc w:val="both"/>
        <w:rPr>
          <w:rFonts w:asciiTheme="majorHAnsi" w:hAnsiTheme="majorHAnsi" w:cs="Tahoma"/>
          <w:sz w:val="22"/>
          <w:szCs w:val="22"/>
        </w:rPr>
      </w:pPr>
      <w:r w:rsidRPr="00517D58">
        <w:rPr>
          <w:rFonts w:asciiTheme="majorHAnsi" w:hAnsiTheme="majorHAnsi" w:cs="Tahoma"/>
          <w:sz w:val="22"/>
          <w:szCs w:val="22"/>
        </w:rPr>
        <w:t>This report has been prepared for the sole use of the trustees of</w:t>
      </w:r>
      <w:r w:rsidR="00205DC0">
        <w:rPr>
          <w:rFonts w:asciiTheme="majorHAnsi" w:hAnsiTheme="majorHAnsi" w:cs="Tahoma"/>
          <w:sz w:val="22"/>
          <w:szCs w:val="22"/>
        </w:rPr>
        <w:t xml:space="preserve"> Kibblesworth Academy</w:t>
      </w:r>
      <w:r w:rsidRPr="00517D58">
        <w:rPr>
          <w:rFonts w:asciiTheme="majorHAnsi" w:hAnsiTheme="majorHAnsi" w:cs="Tahoma"/>
          <w:sz w:val="22"/>
          <w:szCs w:val="22"/>
        </w:rPr>
        <w:t xml:space="preserve">.  We understand that you are required to provide a copy of this report to the Education </w:t>
      </w:r>
      <w:r w:rsidR="003510D3">
        <w:rPr>
          <w:rFonts w:asciiTheme="majorHAnsi" w:hAnsiTheme="majorHAnsi" w:cs="Tahoma"/>
          <w:sz w:val="22"/>
          <w:szCs w:val="22"/>
        </w:rPr>
        <w:t xml:space="preserve">and Skills </w:t>
      </w:r>
      <w:r w:rsidRPr="00517D58">
        <w:rPr>
          <w:rFonts w:asciiTheme="majorHAnsi" w:hAnsiTheme="majorHAnsi" w:cs="Tahoma"/>
          <w:sz w:val="22"/>
          <w:szCs w:val="22"/>
        </w:rPr>
        <w:t xml:space="preserve">Funding Agency.  With the exception of this, no reports may be provided to third parties without our prior consent.  Consent is, and will only be, granted on the basis that such reports are not prepared with the interests of anyone other than the academy in mind and that we accept no duty or responsibility to any other party.  No responsibilities are accepted by </w:t>
      </w:r>
      <w:proofErr w:type="spellStart"/>
      <w:r w:rsidR="00B44810" w:rsidRPr="00517D58">
        <w:rPr>
          <w:rFonts w:asciiTheme="majorHAnsi" w:hAnsiTheme="majorHAnsi" w:cs="Tahoma"/>
          <w:sz w:val="22"/>
          <w:szCs w:val="22"/>
        </w:rPr>
        <w:t>Baldwins</w:t>
      </w:r>
      <w:proofErr w:type="spellEnd"/>
      <w:r w:rsidR="00B44810" w:rsidRPr="00517D58">
        <w:rPr>
          <w:rFonts w:asciiTheme="majorHAnsi" w:hAnsiTheme="majorHAnsi" w:cs="Tahoma"/>
          <w:sz w:val="22"/>
          <w:szCs w:val="22"/>
        </w:rPr>
        <w:t xml:space="preserve"> Audit Services </w:t>
      </w:r>
      <w:r w:rsidRPr="00517D58">
        <w:rPr>
          <w:rFonts w:asciiTheme="majorHAnsi" w:hAnsiTheme="majorHAnsi" w:cs="Tahoma"/>
          <w:sz w:val="22"/>
          <w:szCs w:val="22"/>
        </w:rPr>
        <w:t>towards any party acting or refraining from action as a result of this report.</w:t>
      </w:r>
    </w:p>
    <w:p w14:paraId="016BF34E" w14:textId="77777777" w:rsidR="001456A2" w:rsidRPr="00517D58" w:rsidRDefault="001456A2" w:rsidP="001456A2">
      <w:pPr>
        <w:pStyle w:val="PlainText"/>
        <w:jc w:val="both"/>
        <w:rPr>
          <w:rFonts w:asciiTheme="majorHAnsi" w:hAnsiTheme="majorHAnsi" w:cs="Tahoma"/>
          <w:sz w:val="22"/>
          <w:szCs w:val="22"/>
        </w:rPr>
      </w:pPr>
    </w:p>
    <w:p w14:paraId="2561B1EF" w14:textId="77777777" w:rsidR="001456A2" w:rsidRPr="00517D58" w:rsidRDefault="001456A2" w:rsidP="001456A2">
      <w:pPr>
        <w:pStyle w:val="PlainText"/>
        <w:jc w:val="both"/>
        <w:rPr>
          <w:rFonts w:asciiTheme="majorHAnsi" w:hAnsiTheme="majorHAnsi" w:cs="Tahoma"/>
          <w:sz w:val="22"/>
          <w:szCs w:val="22"/>
        </w:rPr>
      </w:pPr>
      <w:r w:rsidRPr="00517D58">
        <w:rPr>
          <w:rFonts w:asciiTheme="majorHAnsi" w:hAnsiTheme="majorHAnsi" w:cs="Tahoma"/>
          <w:sz w:val="22"/>
          <w:szCs w:val="22"/>
        </w:rPr>
        <w:t>We would be grateful if you could enter the academy’s comments against each point under the "management response" column of the memorandum and return it to us in due course.</w:t>
      </w:r>
    </w:p>
    <w:p w14:paraId="2FF3D2F3" w14:textId="77777777" w:rsidR="001456A2" w:rsidRPr="00517D58" w:rsidRDefault="001456A2" w:rsidP="001456A2">
      <w:pPr>
        <w:pStyle w:val="PlainText"/>
        <w:jc w:val="both"/>
        <w:rPr>
          <w:rFonts w:asciiTheme="majorHAnsi" w:hAnsiTheme="majorHAnsi" w:cs="Tahoma"/>
          <w:sz w:val="22"/>
          <w:szCs w:val="22"/>
        </w:rPr>
      </w:pPr>
    </w:p>
    <w:p w14:paraId="37F0914D" w14:textId="77777777" w:rsidR="001456A2" w:rsidRPr="00517D58" w:rsidRDefault="001456A2" w:rsidP="001456A2">
      <w:pPr>
        <w:pStyle w:val="PlainText"/>
        <w:jc w:val="both"/>
        <w:rPr>
          <w:rFonts w:asciiTheme="majorHAnsi" w:hAnsiTheme="majorHAnsi" w:cs="Tahoma"/>
          <w:sz w:val="22"/>
          <w:szCs w:val="22"/>
        </w:rPr>
      </w:pPr>
      <w:r w:rsidRPr="00517D58">
        <w:rPr>
          <w:rFonts w:asciiTheme="majorHAnsi" w:hAnsiTheme="majorHAnsi" w:cs="Tahoma"/>
          <w:sz w:val="22"/>
          <w:szCs w:val="22"/>
        </w:rPr>
        <w:t>Finally, we would like to express our thanks to all members of the academy's staff who assisted us in carrying out our work.</w:t>
      </w:r>
    </w:p>
    <w:p w14:paraId="23031113" w14:textId="77777777" w:rsidR="001456A2" w:rsidRPr="00517D58" w:rsidRDefault="001456A2" w:rsidP="001456A2">
      <w:pPr>
        <w:pStyle w:val="PlainText"/>
        <w:rPr>
          <w:rFonts w:asciiTheme="majorHAnsi" w:hAnsiTheme="majorHAnsi" w:cs="Tahoma"/>
          <w:sz w:val="22"/>
          <w:szCs w:val="22"/>
        </w:rPr>
      </w:pPr>
    </w:p>
    <w:p w14:paraId="47B2DCD2" w14:textId="77777777" w:rsidR="001456A2" w:rsidRDefault="001456A2" w:rsidP="001456A2">
      <w:pPr>
        <w:pStyle w:val="PlainText"/>
        <w:rPr>
          <w:rFonts w:asciiTheme="majorHAnsi" w:hAnsiTheme="majorHAnsi" w:cs="Tahoma"/>
          <w:sz w:val="22"/>
          <w:szCs w:val="22"/>
        </w:rPr>
      </w:pPr>
      <w:r w:rsidRPr="00517D58">
        <w:rPr>
          <w:rFonts w:asciiTheme="majorHAnsi" w:hAnsiTheme="majorHAnsi" w:cs="Tahoma"/>
          <w:sz w:val="22"/>
          <w:szCs w:val="22"/>
        </w:rPr>
        <w:t>Yours faithfully</w:t>
      </w:r>
    </w:p>
    <w:p w14:paraId="1AEC1A1D" w14:textId="2D555546" w:rsidR="00205DC0" w:rsidRDefault="00205DC0" w:rsidP="001456A2">
      <w:pPr>
        <w:pStyle w:val="PlainText"/>
        <w:rPr>
          <w:rFonts w:asciiTheme="majorHAnsi" w:hAnsiTheme="majorHAnsi" w:cs="Tahoma"/>
          <w:sz w:val="22"/>
          <w:szCs w:val="22"/>
        </w:rPr>
      </w:pPr>
      <w:r>
        <w:rPr>
          <w:rFonts w:asciiTheme="majorHAnsi" w:hAnsiTheme="majorHAnsi" w:cs="Tahoma"/>
          <w:noProof/>
          <w:sz w:val="22"/>
          <w:szCs w:val="22"/>
          <w:lang w:eastAsia="en-GB"/>
        </w:rPr>
        <w:drawing>
          <wp:inline distT="0" distB="0" distL="0" distR="0" wp14:anchorId="3DB5234A" wp14:editId="6B52D815">
            <wp:extent cx="876935"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oanne Regan Signature.JPG"/>
                    <pic:cNvPicPr/>
                  </pic:nvPicPr>
                  <pic:blipFill>
                    <a:blip r:embed="rId8">
                      <a:extLst>
                        <a:ext uri="{28A0092B-C50C-407E-A947-70E740481C1C}">
                          <a14:useLocalDpi xmlns:a14="http://schemas.microsoft.com/office/drawing/2010/main" val="0"/>
                        </a:ext>
                      </a:extLst>
                    </a:blip>
                    <a:stretch>
                      <a:fillRect/>
                    </a:stretch>
                  </pic:blipFill>
                  <pic:spPr>
                    <a:xfrm>
                      <a:off x="0" y="0"/>
                      <a:ext cx="888075" cy="424424"/>
                    </a:xfrm>
                    <a:prstGeom prst="rect">
                      <a:avLst/>
                    </a:prstGeom>
                  </pic:spPr>
                </pic:pic>
              </a:graphicData>
            </a:graphic>
          </wp:inline>
        </w:drawing>
      </w:r>
    </w:p>
    <w:p w14:paraId="505CAD7A" w14:textId="77777777" w:rsidR="00205DC0" w:rsidRPr="00517D58" w:rsidRDefault="00205DC0" w:rsidP="001456A2">
      <w:pPr>
        <w:pStyle w:val="PlainText"/>
        <w:rPr>
          <w:rFonts w:asciiTheme="majorHAnsi" w:hAnsiTheme="majorHAnsi" w:cs="Tahoma"/>
          <w:sz w:val="22"/>
          <w:szCs w:val="22"/>
        </w:rPr>
      </w:pPr>
    </w:p>
    <w:p w14:paraId="4C71D267" w14:textId="12DF41B9" w:rsidR="001456A2" w:rsidRPr="00205DC0" w:rsidRDefault="00B44810" w:rsidP="001456A2">
      <w:pPr>
        <w:pStyle w:val="PlainText"/>
        <w:rPr>
          <w:rFonts w:asciiTheme="majorHAnsi" w:hAnsiTheme="majorHAnsi" w:cs="Tahoma"/>
          <w:b/>
          <w:sz w:val="22"/>
          <w:szCs w:val="22"/>
        </w:rPr>
      </w:pPr>
      <w:proofErr w:type="spellStart"/>
      <w:r w:rsidRPr="00205DC0">
        <w:rPr>
          <w:rFonts w:asciiTheme="majorHAnsi" w:hAnsiTheme="majorHAnsi" w:cs="Tahoma"/>
          <w:b/>
          <w:sz w:val="22"/>
          <w:szCs w:val="22"/>
        </w:rPr>
        <w:t>Baldwins</w:t>
      </w:r>
      <w:proofErr w:type="spellEnd"/>
      <w:r w:rsidRPr="00205DC0">
        <w:rPr>
          <w:rFonts w:asciiTheme="majorHAnsi" w:hAnsiTheme="majorHAnsi" w:cs="Tahoma"/>
          <w:b/>
          <w:sz w:val="22"/>
          <w:szCs w:val="22"/>
        </w:rPr>
        <w:t xml:space="preserve"> Audit Services</w:t>
      </w:r>
    </w:p>
    <w:p w14:paraId="45A19B6D" w14:textId="3094D4FC" w:rsidR="001456A2" w:rsidRPr="00517D58" w:rsidRDefault="001456A2" w:rsidP="001456A2">
      <w:pPr>
        <w:pStyle w:val="PlainText"/>
        <w:rPr>
          <w:rFonts w:asciiTheme="majorHAnsi" w:hAnsiTheme="majorHAnsi" w:cs="Tahoma"/>
          <w:b/>
          <w:sz w:val="24"/>
          <w:szCs w:val="24"/>
        </w:rPr>
      </w:pPr>
      <w:r w:rsidRPr="00517D58">
        <w:rPr>
          <w:rFonts w:asciiTheme="majorHAnsi" w:hAnsiTheme="majorHAnsi" w:cs="Tahoma"/>
          <w:b/>
          <w:sz w:val="24"/>
          <w:szCs w:val="24"/>
        </w:rPr>
        <w:lastRenderedPageBreak/>
        <w:t>Significant matters relevant to our audit and regularity assurance engagements for</w:t>
      </w:r>
      <w:r w:rsidR="00E900A1" w:rsidRPr="00517D58">
        <w:rPr>
          <w:rFonts w:asciiTheme="majorHAnsi" w:hAnsiTheme="majorHAnsi" w:cs="Tahoma"/>
          <w:b/>
          <w:sz w:val="24"/>
          <w:szCs w:val="24"/>
        </w:rPr>
        <w:t xml:space="preserve"> the period ended 31 A</w:t>
      </w:r>
      <w:r w:rsidR="00517D58">
        <w:rPr>
          <w:rFonts w:asciiTheme="majorHAnsi" w:hAnsiTheme="majorHAnsi" w:cs="Tahoma"/>
          <w:b/>
          <w:sz w:val="24"/>
          <w:szCs w:val="24"/>
        </w:rPr>
        <w:t>ugust 201</w:t>
      </w:r>
      <w:r w:rsidR="006764C8">
        <w:rPr>
          <w:rFonts w:asciiTheme="majorHAnsi" w:hAnsiTheme="majorHAnsi" w:cs="Tahoma"/>
          <w:b/>
          <w:sz w:val="24"/>
          <w:szCs w:val="24"/>
        </w:rPr>
        <w:t>8</w:t>
      </w:r>
    </w:p>
    <w:p w14:paraId="63D46E8D" w14:textId="77777777" w:rsidR="001456A2" w:rsidRPr="00517D58" w:rsidRDefault="001456A2" w:rsidP="001456A2">
      <w:pPr>
        <w:pStyle w:val="PlainText"/>
        <w:rPr>
          <w:rFonts w:asciiTheme="majorHAnsi" w:hAnsiTheme="majorHAnsi" w:cs="Tahoma"/>
          <w:sz w:val="22"/>
          <w:szCs w:val="22"/>
        </w:rPr>
      </w:pPr>
    </w:p>
    <w:p w14:paraId="67A1FBC6" w14:textId="77777777" w:rsidR="001456A2" w:rsidRPr="00517D58" w:rsidRDefault="001456A2" w:rsidP="001456A2">
      <w:pPr>
        <w:pStyle w:val="PlainText"/>
        <w:jc w:val="both"/>
        <w:rPr>
          <w:rFonts w:asciiTheme="majorHAnsi" w:hAnsiTheme="majorHAnsi" w:cs="Tahoma"/>
          <w:b/>
          <w:sz w:val="24"/>
          <w:szCs w:val="24"/>
        </w:rPr>
      </w:pPr>
      <w:r w:rsidRPr="00517D58">
        <w:rPr>
          <w:rFonts w:asciiTheme="majorHAnsi" w:hAnsiTheme="majorHAnsi" w:cs="Tahoma"/>
          <w:b/>
          <w:sz w:val="24"/>
          <w:szCs w:val="24"/>
        </w:rPr>
        <w:t>Audit approach</w:t>
      </w:r>
    </w:p>
    <w:p w14:paraId="4C44D1FE" w14:textId="77777777" w:rsidR="001456A2" w:rsidRPr="00517D58" w:rsidRDefault="001456A2" w:rsidP="001456A2">
      <w:pPr>
        <w:pStyle w:val="PlainText"/>
        <w:jc w:val="both"/>
        <w:rPr>
          <w:rFonts w:asciiTheme="majorHAnsi" w:hAnsiTheme="majorHAnsi" w:cs="Tahoma"/>
          <w:b/>
          <w:sz w:val="22"/>
          <w:szCs w:val="22"/>
        </w:rPr>
      </w:pPr>
    </w:p>
    <w:p w14:paraId="0738C8CE" w14:textId="77777777" w:rsidR="001456A2" w:rsidRPr="00517D58" w:rsidRDefault="001456A2" w:rsidP="00B44810">
      <w:pPr>
        <w:pStyle w:val="PlainText"/>
        <w:jc w:val="both"/>
        <w:rPr>
          <w:rFonts w:asciiTheme="majorHAnsi" w:hAnsiTheme="majorHAnsi" w:cs="Tahoma"/>
          <w:sz w:val="22"/>
          <w:szCs w:val="22"/>
        </w:rPr>
      </w:pPr>
      <w:r w:rsidRPr="00517D58">
        <w:rPr>
          <w:rFonts w:asciiTheme="majorHAnsi" w:hAnsiTheme="majorHAnsi" w:cs="Tahoma"/>
          <w:sz w:val="22"/>
          <w:szCs w:val="22"/>
        </w:rPr>
        <w:t>Our general audit approach was determined by our assessment of the audit risk, both in terms of the potential misstatement in the financial statements and of the control environment in which the company operates.</w:t>
      </w:r>
    </w:p>
    <w:p w14:paraId="287C3DE9" w14:textId="77777777" w:rsidR="001456A2" w:rsidRPr="00517D58" w:rsidRDefault="001456A2" w:rsidP="00B44810">
      <w:pPr>
        <w:pStyle w:val="PlainText"/>
        <w:jc w:val="both"/>
        <w:rPr>
          <w:rFonts w:asciiTheme="majorHAnsi" w:hAnsiTheme="majorHAnsi" w:cs="Tahoma"/>
          <w:sz w:val="22"/>
          <w:szCs w:val="22"/>
        </w:rPr>
      </w:pPr>
    </w:p>
    <w:p w14:paraId="415FDA87" w14:textId="77777777" w:rsidR="001456A2" w:rsidRPr="00517D58" w:rsidRDefault="001456A2" w:rsidP="00B44810">
      <w:pPr>
        <w:pStyle w:val="PlainText"/>
        <w:jc w:val="both"/>
        <w:rPr>
          <w:rFonts w:asciiTheme="majorHAnsi" w:hAnsiTheme="majorHAnsi" w:cs="Tahoma"/>
          <w:sz w:val="22"/>
          <w:szCs w:val="22"/>
        </w:rPr>
      </w:pPr>
      <w:r w:rsidRPr="00517D58">
        <w:rPr>
          <w:rFonts w:asciiTheme="majorHAnsi" w:hAnsiTheme="majorHAnsi" w:cs="Tahoma"/>
          <w:sz w:val="22"/>
          <w:szCs w:val="22"/>
        </w:rPr>
        <w:t>To summarise our approach, we:</w:t>
      </w:r>
    </w:p>
    <w:p w14:paraId="154F4071" w14:textId="77777777" w:rsidR="001456A2" w:rsidRPr="00517D58" w:rsidRDefault="001456A2" w:rsidP="00B44810">
      <w:pPr>
        <w:pStyle w:val="PlainText"/>
        <w:jc w:val="both"/>
        <w:rPr>
          <w:rFonts w:asciiTheme="majorHAnsi" w:hAnsiTheme="majorHAnsi" w:cs="Tahoma"/>
          <w:sz w:val="22"/>
          <w:szCs w:val="22"/>
        </w:rPr>
      </w:pPr>
    </w:p>
    <w:p w14:paraId="1C67E8E6" w14:textId="77777777" w:rsidR="00517D58" w:rsidRDefault="001456A2" w:rsidP="00517D58">
      <w:pPr>
        <w:pStyle w:val="PlainText"/>
        <w:numPr>
          <w:ilvl w:val="0"/>
          <w:numId w:val="3"/>
        </w:numPr>
        <w:ind w:left="426" w:hanging="426"/>
        <w:jc w:val="both"/>
        <w:rPr>
          <w:rFonts w:asciiTheme="majorHAnsi" w:hAnsiTheme="majorHAnsi" w:cs="Tahoma"/>
          <w:sz w:val="22"/>
          <w:szCs w:val="22"/>
        </w:rPr>
      </w:pPr>
      <w:r w:rsidRPr="00517D58">
        <w:rPr>
          <w:rFonts w:asciiTheme="majorHAnsi" w:hAnsiTheme="majorHAnsi" w:cs="Tahoma"/>
          <w:sz w:val="22"/>
          <w:szCs w:val="22"/>
        </w:rPr>
        <w:t>updated our understanding of the business and its environment;</w:t>
      </w:r>
    </w:p>
    <w:p w14:paraId="595E7BB9" w14:textId="77777777" w:rsidR="00517D58" w:rsidRDefault="001456A2" w:rsidP="00517D58">
      <w:pPr>
        <w:pStyle w:val="PlainText"/>
        <w:numPr>
          <w:ilvl w:val="0"/>
          <w:numId w:val="3"/>
        </w:numPr>
        <w:ind w:left="426" w:hanging="426"/>
        <w:jc w:val="both"/>
        <w:rPr>
          <w:rFonts w:asciiTheme="majorHAnsi" w:hAnsiTheme="majorHAnsi" w:cs="Tahoma"/>
          <w:sz w:val="22"/>
          <w:szCs w:val="22"/>
        </w:rPr>
      </w:pPr>
      <w:r w:rsidRPr="00517D58">
        <w:rPr>
          <w:rFonts w:asciiTheme="majorHAnsi" w:hAnsiTheme="majorHAnsi" w:cs="Tahoma"/>
          <w:sz w:val="22"/>
          <w:szCs w:val="22"/>
        </w:rPr>
        <w:t>reviewed the design and implementation of key internal financial control systems; and</w:t>
      </w:r>
    </w:p>
    <w:p w14:paraId="18BD3C94" w14:textId="77777777" w:rsidR="001456A2" w:rsidRPr="00517D58" w:rsidRDefault="001456A2" w:rsidP="00517D58">
      <w:pPr>
        <w:pStyle w:val="PlainText"/>
        <w:numPr>
          <w:ilvl w:val="0"/>
          <w:numId w:val="3"/>
        </w:numPr>
        <w:ind w:left="426" w:hanging="426"/>
        <w:jc w:val="both"/>
        <w:rPr>
          <w:rFonts w:asciiTheme="majorHAnsi" w:hAnsiTheme="majorHAnsi" w:cs="Tahoma"/>
          <w:sz w:val="22"/>
          <w:szCs w:val="22"/>
        </w:rPr>
      </w:pPr>
      <w:proofErr w:type="gramStart"/>
      <w:r w:rsidRPr="00517D58">
        <w:rPr>
          <w:rFonts w:asciiTheme="majorHAnsi" w:hAnsiTheme="majorHAnsi" w:cs="Tahoma"/>
          <w:sz w:val="22"/>
          <w:szCs w:val="22"/>
        </w:rPr>
        <w:t>planned</w:t>
      </w:r>
      <w:proofErr w:type="gramEnd"/>
      <w:r w:rsidRPr="00517D58">
        <w:rPr>
          <w:rFonts w:asciiTheme="majorHAnsi" w:hAnsiTheme="majorHAnsi" w:cs="Tahoma"/>
          <w:sz w:val="22"/>
          <w:szCs w:val="22"/>
        </w:rPr>
        <w:t xml:space="preserve"> and performed an audit with professional scepticism recognising that circumstances may exist that cause the financial statements to be materially misstated.</w:t>
      </w:r>
    </w:p>
    <w:p w14:paraId="2EC9C179" w14:textId="77777777" w:rsidR="001456A2" w:rsidRPr="00517D58" w:rsidRDefault="001456A2" w:rsidP="00B44810">
      <w:pPr>
        <w:pStyle w:val="PlainText"/>
        <w:jc w:val="both"/>
        <w:rPr>
          <w:rFonts w:asciiTheme="majorHAnsi" w:hAnsiTheme="majorHAnsi" w:cs="Tahoma"/>
          <w:sz w:val="22"/>
          <w:szCs w:val="22"/>
        </w:rPr>
      </w:pPr>
    </w:p>
    <w:p w14:paraId="0D101248" w14:textId="77777777" w:rsidR="001456A2" w:rsidRPr="00517D58" w:rsidRDefault="001456A2" w:rsidP="00B44810">
      <w:pPr>
        <w:pStyle w:val="PlainText"/>
        <w:jc w:val="both"/>
        <w:rPr>
          <w:rFonts w:asciiTheme="majorHAnsi" w:hAnsiTheme="majorHAnsi" w:cs="Tahoma"/>
          <w:sz w:val="22"/>
          <w:szCs w:val="22"/>
        </w:rPr>
      </w:pPr>
      <w:r w:rsidRPr="00517D58">
        <w:rPr>
          <w:rFonts w:asciiTheme="majorHAnsi" w:hAnsiTheme="majorHAnsi" w:cs="Tahoma"/>
          <w:sz w:val="22"/>
          <w:szCs w:val="22"/>
        </w:rPr>
        <w:t>Significant risks arise on most audits and are often derived from business risks that may result in a material misstatement, relate to unusual transactions that occur infrequently, or judgemental matters where measurement is uncertain. In areas where we identified the potential for significant risk, we extended our audit testing to include more detailed substantive work. Our work in other areas was proportionally less.</w:t>
      </w:r>
    </w:p>
    <w:p w14:paraId="3C9A0708" w14:textId="77777777" w:rsidR="001456A2" w:rsidRPr="00517D58" w:rsidRDefault="001456A2" w:rsidP="00B44810">
      <w:pPr>
        <w:pStyle w:val="PlainText"/>
        <w:jc w:val="both"/>
        <w:rPr>
          <w:rFonts w:asciiTheme="majorHAnsi" w:hAnsiTheme="majorHAnsi" w:cs="Tahoma"/>
          <w:sz w:val="22"/>
          <w:szCs w:val="22"/>
        </w:rPr>
      </w:pPr>
    </w:p>
    <w:p w14:paraId="7C0CA48E" w14:textId="77777777" w:rsidR="001456A2" w:rsidRPr="00517D58" w:rsidRDefault="001456A2" w:rsidP="00B44810">
      <w:pPr>
        <w:pStyle w:val="PlainText"/>
        <w:jc w:val="both"/>
        <w:rPr>
          <w:rFonts w:asciiTheme="majorHAnsi" w:hAnsiTheme="majorHAnsi" w:cs="Tahoma"/>
          <w:sz w:val="22"/>
          <w:szCs w:val="22"/>
        </w:rPr>
      </w:pPr>
      <w:r w:rsidRPr="00517D58">
        <w:rPr>
          <w:rFonts w:asciiTheme="majorHAnsi" w:hAnsiTheme="majorHAnsi" w:cs="Tahoma"/>
          <w:sz w:val="22"/>
          <w:szCs w:val="22"/>
        </w:rPr>
        <w:t xml:space="preserve">We apply the concept of materiality both in planning and performing the audit, and in evaluating the effect of identified misstatements on the audit and of uncorrected misstatements. In general, misstatements, including omissions, are considered to be material if, individually or in the aggregate, they could reasonably be expected to influence the economic decisions of users taken on the basis of the financial statements. </w:t>
      </w:r>
    </w:p>
    <w:p w14:paraId="0C11D5F3" w14:textId="77777777" w:rsidR="001456A2" w:rsidRPr="00517D58" w:rsidRDefault="001456A2" w:rsidP="00B44810">
      <w:pPr>
        <w:pStyle w:val="PlainText"/>
        <w:jc w:val="both"/>
        <w:rPr>
          <w:rFonts w:asciiTheme="majorHAnsi" w:hAnsiTheme="majorHAnsi" w:cs="Tahoma"/>
          <w:sz w:val="22"/>
          <w:szCs w:val="22"/>
        </w:rPr>
      </w:pPr>
    </w:p>
    <w:p w14:paraId="23497038" w14:textId="77777777" w:rsidR="001456A2" w:rsidRPr="00517D58" w:rsidRDefault="001456A2" w:rsidP="00B44810">
      <w:pPr>
        <w:pStyle w:val="PlainText"/>
        <w:jc w:val="both"/>
        <w:rPr>
          <w:rFonts w:asciiTheme="majorHAnsi" w:hAnsiTheme="majorHAnsi" w:cs="Tahoma"/>
          <w:sz w:val="22"/>
          <w:szCs w:val="22"/>
        </w:rPr>
      </w:pPr>
      <w:r w:rsidRPr="00517D58">
        <w:rPr>
          <w:rFonts w:asciiTheme="majorHAnsi" w:hAnsiTheme="majorHAnsi" w:cs="Tahoma"/>
          <w:sz w:val="22"/>
          <w:szCs w:val="22"/>
        </w:rPr>
        <w:t>Judgments about materiality are made in the light of surrounding circumstances, and are affected by our perception of the financial information needs of users of the financial statements, and by the size or nature of a misstatement, or a combination of both.</w:t>
      </w:r>
    </w:p>
    <w:p w14:paraId="76E1B608" w14:textId="77777777" w:rsidR="001456A2" w:rsidRPr="00517D58" w:rsidRDefault="001456A2" w:rsidP="001456A2">
      <w:pPr>
        <w:pStyle w:val="PlainText"/>
        <w:jc w:val="both"/>
        <w:rPr>
          <w:rFonts w:asciiTheme="majorHAnsi" w:hAnsiTheme="majorHAnsi" w:cs="Tahoma"/>
          <w:sz w:val="22"/>
          <w:szCs w:val="22"/>
        </w:rPr>
      </w:pPr>
    </w:p>
    <w:p w14:paraId="4C113BAE" w14:textId="77777777" w:rsidR="001456A2" w:rsidRPr="00517D58" w:rsidRDefault="001456A2" w:rsidP="001456A2">
      <w:pPr>
        <w:pStyle w:val="PlainText"/>
        <w:jc w:val="both"/>
        <w:rPr>
          <w:rFonts w:asciiTheme="majorHAnsi" w:hAnsiTheme="majorHAnsi" w:cs="Tahoma"/>
          <w:sz w:val="22"/>
          <w:szCs w:val="22"/>
        </w:rPr>
      </w:pPr>
      <w:r w:rsidRPr="00517D58">
        <w:rPr>
          <w:rFonts w:asciiTheme="majorHAnsi" w:hAnsiTheme="majorHAnsi" w:cs="Tahoma"/>
          <w:sz w:val="22"/>
          <w:szCs w:val="22"/>
        </w:rPr>
        <w:t xml:space="preserve">There were no changes to our audit approach as previously communicated to you in our audit planning document. </w:t>
      </w:r>
    </w:p>
    <w:p w14:paraId="18F508DA" w14:textId="77777777" w:rsidR="001456A2" w:rsidRPr="00517D58" w:rsidRDefault="001456A2" w:rsidP="001456A2">
      <w:pPr>
        <w:pStyle w:val="PlainText"/>
        <w:jc w:val="both"/>
        <w:rPr>
          <w:rFonts w:asciiTheme="majorHAnsi" w:hAnsiTheme="majorHAnsi" w:cs="Tahoma"/>
          <w:b/>
          <w:sz w:val="22"/>
          <w:szCs w:val="22"/>
        </w:rPr>
      </w:pPr>
    </w:p>
    <w:p w14:paraId="0B6159C8" w14:textId="77777777" w:rsidR="001456A2" w:rsidRPr="00517D58" w:rsidRDefault="001456A2" w:rsidP="001456A2">
      <w:pPr>
        <w:rPr>
          <w:rFonts w:asciiTheme="majorHAnsi" w:eastAsia="Times New Roman" w:hAnsiTheme="majorHAnsi" w:cs="Tahoma"/>
          <w:b/>
          <w:sz w:val="22"/>
          <w:szCs w:val="22"/>
        </w:rPr>
      </w:pPr>
      <w:r w:rsidRPr="00517D58">
        <w:rPr>
          <w:rFonts w:asciiTheme="majorHAnsi" w:hAnsiTheme="majorHAnsi" w:cs="Tahoma"/>
          <w:b/>
          <w:sz w:val="22"/>
          <w:szCs w:val="22"/>
        </w:rPr>
        <w:br w:type="page"/>
      </w:r>
    </w:p>
    <w:p w14:paraId="30BE052E" w14:textId="77777777" w:rsidR="001456A2" w:rsidRPr="00517D58" w:rsidRDefault="001456A2" w:rsidP="001456A2">
      <w:pPr>
        <w:pStyle w:val="PlainText"/>
        <w:jc w:val="both"/>
        <w:rPr>
          <w:rFonts w:asciiTheme="majorHAnsi" w:hAnsiTheme="majorHAnsi" w:cs="Tahoma"/>
          <w:b/>
          <w:sz w:val="24"/>
          <w:szCs w:val="24"/>
        </w:rPr>
      </w:pPr>
      <w:r w:rsidRPr="00517D58">
        <w:rPr>
          <w:rFonts w:asciiTheme="majorHAnsi" w:hAnsiTheme="majorHAnsi" w:cs="Tahoma"/>
          <w:b/>
          <w:sz w:val="24"/>
          <w:szCs w:val="24"/>
        </w:rPr>
        <w:lastRenderedPageBreak/>
        <w:t>Summary of significant audit findings</w:t>
      </w:r>
    </w:p>
    <w:p w14:paraId="04D9800B" w14:textId="77777777" w:rsidR="001456A2" w:rsidRPr="00517D58" w:rsidRDefault="001456A2" w:rsidP="001456A2">
      <w:pPr>
        <w:pStyle w:val="PlainText"/>
        <w:jc w:val="both"/>
        <w:rPr>
          <w:rFonts w:asciiTheme="majorHAnsi" w:hAnsiTheme="majorHAnsi"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1456A2" w:rsidRPr="00517D58" w14:paraId="32C61681" w14:textId="77777777" w:rsidTr="009D6C89">
        <w:tc>
          <w:tcPr>
            <w:tcW w:w="3080" w:type="dxa"/>
            <w:shd w:val="clear" w:color="auto" w:fill="auto"/>
          </w:tcPr>
          <w:p w14:paraId="2711E0AB" w14:textId="77777777" w:rsidR="001456A2" w:rsidRPr="00517D58" w:rsidRDefault="001456A2" w:rsidP="009D6C89">
            <w:pPr>
              <w:rPr>
                <w:rFonts w:asciiTheme="majorHAnsi" w:hAnsiTheme="majorHAnsi" w:cs="Tahoma"/>
                <w:b/>
                <w:sz w:val="22"/>
                <w:szCs w:val="22"/>
              </w:rPr>
            </w:pPr>
            <w:r w:rsidRPr="00517D58">
              <w:rPr>
                <w:rFonts w:asciiTheme="majorHAnsi" w:hAnsiTheme="majorHAnsi" w:cs="Tahoma"/>
                <w:b/>
                <w:sz w:val="22"/>
                <w:szCs w:val="22"/>
              </w:rPr>
              <w:t>Significant risk area identified at planning</w:t>
            </w:r>
          </w:p>
        </w:tc>
        <w:tc>
          <w:tcPr>
            <w:tcW w:w="3081" w:type="dxa"/>
            <w:shd w:val="clear" w:color="auto" w:fill="auto"/>
          </w:tcPr>
          <w:p w14:paraId="73E4BC36" w14:textId="77777777" w:rsidR="001456A2" w:rsidRPr="00517D58" w:rsidRDefault="001456A2" w:rsidP="009D6C89">
            <w:pPr>
              <w:rPr>
                <w:rFonts w:asciiTheme="majorHAnsi" w:hAnsiTheme="majorHAnsi" w:cs="Tahoma"/>
                <w:b/>
                <w:sz w:val="22"/>
                <w:szCs w:val="22"/>
              </w:rPr>
            </w:pPr>
            <w:r w:rsidRPr="00517D58">
              <w:rPr>
                <w:rFonts w:asciiTheme="majorHAnsi" w:hAnsiTheme="majorHAnsi" w:cs="Tahoma"/>
                <w:b/>
                <w:sz w:val="22"/>
                <w:szCs w:val="22"/>
              </w:rPr>
              <w:t>Findings, significance and recommendations</w:t>
            </w:r>
          </w:p>
        </w:tc>
        <w:tc>
          <w:tcPr>
            <w:tcW w:w="3081" w:type="dxa"/>
            <w:shd w:val="clear" w:color="auto" w:fill="auto"/>
          </w:tcPr>
          <w:p w14:paraId="29155762" w14:textId="77777777" w:rsidR="001456A2" w:rsidRPr="00517D58" w:rsidRDefault="001456A2" w:rsidP="009D6C89">
            <w:pPr>
              <w:rPr>
                <w:rFonts w:asciiTheme="majorHAnsi" w:hAnsiTheme="majorHAnsi" w:cs="Tahoma"/>
                <w:b/>
                <w:sz w:val="22"/>
                <w:szCs w:val="22"/>
              </w:rPr>
            </w:pPr>
            <w:r w:rsidRPr="00517D58">
              <w:rPr>
                <w:rFonts w:asciiTheme="majorHAnsi" w:hAnsiTheme="majorHAnsi" w:cs="Tahoma"/>
                <w:b/>
                <w:sz w:val="22"/>
                <w:szCs w:val="22"/>
              </w:rPr>
              <w:t>Management response / timetable for action</w:t>
            </w:r>
          </w:p>
        </w:tc>
      </w:tr>
      <w:tr w:rsidR="001456A2" w:rsidRPr="00517D58" w14:paraId="5A87EB30" w14:textId="77777777" w:rsidTr="009D6C89">
        <w:tc>
          <w:tcPr>
            <w:tcW w:w="3080" w:type="dxa"/>
            <w:shd w:val="clear" w:color="auto" w:fill="auto"/>
          </w:tcPr>
          <w:p w14:paraId="745A2CC6" w14:textId="0AF61005" w:rsidR="001456A2" w:rsidRPr="00517D58" w:rsidRDefault="00205DC0" w:rsidP="009D6C89">
            <w:pPr>
              <w:rPr>
                <w:rFonts w:asciiTheme="majorHAnsi" w:hAnsiTheme="majorHAnsi" w:cs="Tahoma"/>
                <w:sz w:val="22"/>
                <w:szCs w:val="22"/>
              </w:rPr>
            </w:pPr>
            <w:r>
              <w:rPr>
                <w:rFonts w:asciiTheme="majorHAnsi" w:hAnsiTheme="majorHAnsi" w:cs="Tahoma"/>
                <w:sz w:val="22"/>
                <w:szCs w:val="22"/>
              </w:rPr>
              <w:t>Revenue recognition</w:t>
            </w:r>
          </w:p>
        </w:tc>
        <w:tc>
          <w:tcPr>
            <w:tcW w:w="3081" w:type="dxa"/>
            <w:shd w:val="clear" w:color="auto" w:fill="auto"/>
          </w:tcPr>
          <w:p w14:paraId="6EA149EF" w14:textId="77777777" w:rsidR="00205DC0" w:rsidRDefault="00205DC0" w:rsidP="00205DC0">
            <w:pPr>
              <w:rPr>
                <w:rFonts w:asciiTheme="majorHAnsi" w:hAnsiTheme="majorHAnsi" w:cs="Tahoma"/>
                <w:sz w:val="22"/>
                <w:szCs w:val="22"/>
              </w:rPr>
            </w:pPr>
            <w:r>
              <w:rPr>
                <w:rFonts w:asciiTheme="majorHAnsi" w:hAnsiTheme="majorHAnsi" w:cs="Tahoma"/>
                <w:sz w:val="22"/>
                <w:szCs w:val="22"/>
              </w:rPr>
              <w:t>During our audit we found no material issues to bring to your attention regarding the recognition of income, therefore we are satisfied that income is appropriately recognised in the financial statements</w:t>
            </w:r>
          </w:p>
          <w:p w14:paraId="4274A6EF" w14:textId="77777777" w:rsidR="001456A2" w:rsidRPr="00517D58" w:rsidRDefault="001456A2" w:rsidP="009D6C89">
            <w:pPr>
              <w:rPr>
                <w:rFonts w:asciiTheme="majorHAnsi" w:hAnsiTheme="majorHAnsi" w:cs="Tahoma"/>
                <w:sz w:val="22"/>
                <w:szCs w:val="22"/>
              </w:rPr>
            </w:pPr>
          </w:p>
        </w:tc>
        <w:tc>
          <w:tcPr>
            <w:tcW w:w="3081" w:type="dxa"/>
            <w:shd w:val="clear" w:color="auto" w:fill="auto"/>
          </w:tcPr>
          <w:p w14:paraId="1034F42C" w14:textId="44B38B01" w:rsidR="001456A2" w:rsidRPr="00517D58" w:rsidRDefault="00205DC0" w:rsidP="009D6C89">
            <w:pPr>
              <w:rPr>
                <w:rFonts w:asciiTheme="majorHAnsi" w:hAnsiTheme="majorHAnsi" w:cs="Tahoma"/>
                <w:sz w:val="22"/>
                <w:szCs w:val="22"/>
              </w:rPr>
            </w:pPr>
            <w:r>
              <w:rPr>
                <w:rFonts w:asciiTheme="majorHAnsi" w:hAnsiTheme="majorHAnsi" w:cs="Tahoma"/>
                <w:sz w:val="22"/>
                <w:szCs w:val="22"/>
              </w:rPr>
              <w:t>No comment required</w:t>
            </w:r>
          </w:p>
        </w:tc>
      </w:tr>
      <w:tr w:rsidR="001456A2" w:rsidRPr="00517D58" w14:paraId="7A9753FF" w14:textId="77777777" w:rsidTr="009D6C89">
        <w:tc>
          <w:tcPr>
            <w:tcW w:w="3080" w:type="dxa"/>
            <w:shd w:val="clear" w:color="auto" w:fill="auto"/>
          </w:tcPr>
          <w:p w14:paraId="2B567AEA" w14:textId="1CD14FBC" w:rsidR="001456A2" w:rsidRPr="00517D58" w:rsidRDefault="00205DC0" w:rsidP="009D6C89">
            <w:pPr>
              <w:rPr>
                <w:rFonts w:asciiTheme="majorHAnsi" w:hAnsiTheme="majorHAnsi" w:cs="Tahoma"/>
                <w:sz w:val="22"/>
                <w:szCs w:val="22"/>
              </w:rPr>
            </w:pPr>
            <w:r>
              <w:rPr>
                <w:rFonts w:asciiTheme="majorHAnsi" w:hAnsiTheme="majorHAnsi" w:cs="Tahoma"/>
                <w:sz w:val="22"/>
                <w:szCs w:val="22"/>
              </w:rPr>
              <w:t>Management override</w:t>
            </w:r>
          </w:p>
        </w:tc>
        <w:tc>
          <w:tcPr>
            <w:tcW w:w="3081" w:type="dxa"/>
            <w:shd w:val="clear" w:color="auto" w:fill="auto"/>
          </w:tcPr>
          <w:p w14:paraId="1CB9B15F" w14:textId="77777777" w:rsidR="00205DC0" w:rsidRDefault="00205DC0" w:rsidP="00205DC0">
            <w:pPr>
              <w:rPr>
                <w:rFonts w:asciiTheme="majorHAnsi" w:hAnsiTheme="majorHAnsi" w:cs="Tahoma"/>
                <w:sz w:val="22"/>
                <w:szCs w:val="22"/>
              </w:rPr>
            </w:pPr>
            <w:r w:rsidRPr="00F562DC">
              <w:rPr>
                <w:rFonts w:asciiTheme="majorHAnsi" w:hAnsiTheme="majorHAnsi" w:cs="Tahoma"/>
                <w:sz w:val="22"/>
                <w:szCs w:val="22"/>
              </w:rPr>
              <w:t xml:space="preserve">Our audit work did not suggest </w:t>
            </w:r>
            <w:r>
              <w:rPr>
                <w:rFonts w:asciiTheme="majorHAnsi" w:hAnsiTheme="majorHAnsi" w:cs="Tahoma"/>
                <w:sz w:val="22"/>
                <w:szCs w:val="22"/>
              </w:rPr>
              <w:t xml:space="preserve">any evidence of attempts by </w:t>
            </w:r>
            <w:r w:rsidRPr="00F562DC">
              <w:rPr>
                <w:rFonts w:asciiTheme="majorHAnsi" w:hAnsiTheme="majorHAnsi" w:cs="Tahoma"/>
                <w:sz w:val="22"/>
                <w:szCs w:val="22"/>
              </w:rPr>
              <w:t>management to override financial controls</w:t>
            </w:r>
          </w:p>
          <w:p w14:paraId="2FB61AC1" w14:textId="77777777" w:rsidR="001456A2" w:rsidRPr="00517D58" w:rsidRDefault="001456A2" w:rsidP="009D6C89">
            <w:pPr>
              <w:rPr>
                <w:rFonts w:asciiTheme="majorHAnsi" w:hAnsiTheme="majorHAnsi" w:cs="Tahoma"/>
                <w:sz w:val="22"/>
                <w:szCs w:val="22"/>
              </w:rPr>
            </w:pPr>
          </w:p>
        </w:tc>
        <w:tc>
          <w:tcPr>
            <w:tcW w:w="3081" w:type="dxa"/>
            <w:shd w:val="clear" w:color="auto" w:fill="auto"/>
          </w:tcPr>
          <w:p w14:paraId="782D3D58" w14:textId="36E88246" w:rsidR="001456A2" w:rsidRPr="00517D58" w:rsidRDefault="00205DC0" w:rsidP="009D6C89">
            <w:pPr>
              <w:rPr>
                <w:rFonts w:asciiTheme="majorHAnsi" w:hAnsiTheme="majorHAnsi" w:cs="Tahoma"/>
                <w:sz w:val="22"/>
                <w:szCs w:val="22"/>
              </w:rPr>
            </w:pPr>
            <w:r>
              <w:rPr>
                <w:rFonts w:asciiTheme="majorHAnsi" w:hAnsiTheme="majorHAnsi" w:cs="Tahoma"/>
                <w:sz w:val="22"/>
                <w:szCs w:val="22"/>
              </w:rPr>
              <w:t>No comment required</w:t>
            </w:r>
          </w:p>
        </w:tc>
      </w:tr>
      <w:tr w:rsidR="001456A2" w:rsidRPr="00517D58" w14:paraId="21C9CD9B" w14:textId="77777777" w:rsidTr="009D6C89">
        <w:tc>
          <w:tcPr>
            <w:tcW w:w="3080" w:type="dxa"/>
            <w:shd w:val="clear" w:color="auto" w:fill="auto"/>
          </w:tcPr>
          <w:p w14:paraId="1A7E67BB" w14:textId="24EC9074" w:rsidR="001456A2" w:rsidRPr="00517D58" w:rsidRDefault="00205DC0" w:rsidP="009D6C89">
            <w:pPr>
              <w:rPr>
                <w:rFonts w:asciiTheme="majorHAnsi" w:hAnsiTheme="majorHAnsi" w:cs="Tahoma"/>
                <w:sz w:val="22"/>
                <w:szCs w:val="22"/>
              </w:rPr>
            </w:pPr>
            <w:r>
              <w:rPr>
                <w:rFonts w:asciiTheme="majorHAnsi" w:hAnsiTheme="majorHAnsi" w:cs="Tahoma"/>
                <w:sz w:val="22"/>
                <w:szCs w:val="22"/>
              </w:rPr>
              <w:t>Fund accounting</w:t>
            </w:r>
          </w:p>
        </w:tc>
        <w:tc>
          <w:tcPr>
            <w:tcW w:w="3081" w:type="dxa"/>
            <w:shd w:val="clear" w:color="auto" w:fill="auto"/>
          </w:tcPr>
          <w:p w14:paraId="28BA9E67" w14:textId="77777777" w:rsidR="00205DC0" w:rsidRDefault="00205DC0" w:rsidP="00205DC0">
            <w:pPr>
              <w:rPr>
                <w:rFonts w:asciiTheme="majorHAnsi" w:hAnsiTheme="majorHAnsi" w:cs="Tahoma"/>
                <w:sz w:val="22"/>
                <w:szCs w:val="22"/>
              </w:rPr>
            </w:pPr>
            <w:r w:rsidRPr="00F562DC">
              <w:rPr>
                <w:rFonts w:asciiTheme="majorHAnsi" w:hAnsiTheme="majorHAnsi" w:cs="Tahoma"/>
                <w:sz w:val="22"/>
                <w:szCs w:val="22"/>
              </w:rPr>
              <w:t>Your finance team provided appropriate information and all funds have been accounted for in accordance with accounting guidelines with no material errors noted</w:t>
            </w:r>
          </w:p>
          <w:p w14:paraId="7E5E41C7" w14:textId="77777777" w:rsidR="001456A2" w:rsidRPr="00517D58" w:rsidRDefault="001456A2" w:rsidP="009D6C89">
            <w:pPr>
              <w:rPr>
                <w:rFonts w:asciiTheme="majorHAnsi" w:hAnsiTheme="majorHAnsi" w:cs="Tahoma"/>
                <w:sz w:val="22"/>
                <w:szCs w:val="22"/>
              </w:rPr>
            </w:pPr>
          </w:p>
        </w:tc>
        <w:tc>
          <w:tcPr>
            <w:tcW w:w="3081" w:type="dxa"/>
            <w:shd w:val="clear" w:color="auto" w:fill="auto"/>
          </w:tcPr>
          <w:p w14:paraId="010E6F20" w14:textId="10DA9A43" w:rsidR="001456A2" w:rsidRPr="00517D58" w:rsidRDefault="00205DC0" w:rsidP="009D6C89">
            <w:pPr>
              <w:rPr>
                <w:rFonts w:asciiTheme="majorHAnsi" w:hAnsiTheme="majorHAnsi" w:cs="Tahoma"/>
                <w:sz w:val="22"/>
                <w:szCs w:val="22"/>
              </w:rPr>
            </w:pPr>
            <w:r>
              <w:rPr>
                <w:rFonts w:asciiTheme="majorHAnsi" w:hAnsiTheme="majorHAnsi" w:cs="Tahoma"/>
                <w:sz w:val="22"/>
                <w:szCs w:val="22"/>
              </w:rPr>
              <w:t>No comment required</w:t>
            </w:r>
          </w:p>
        </w:tc>
      </w:tr>
      <w:tr w:rsidR="001456A2" w:rsidRPr="00517D58" w14:paraId="3B68BFF0" w14:textId="77777777" w:rsidTr="009D6C89">
        <w:tc>
          <w:tcPr>
            <w:tcW w:w="3080" w:type="dxa"/>
            <w:shd w:val="clear" w:color="auto" w:fill="auto"/>
          </w:tcPr>
          <w:p w14:paraId="55E188E0" w14:textId="3C6B132F" w:rsidR="00205DC0" w:rsidRPr="00517D58" w:rsidRDefault="00205DC0" w:rsidP="009D6C89">
            <w:pPr>
              <w:rPr>
                <w:rFonts w:asciiTheme="majorHAnsi" w:hAnsiTheme="majorHAnsi" w:cs="Tahoma"/>
                <w:sz w:val="22"/>
                <w:szCs w:val="22"/>
              </w:rPr>
            </w:pPr>
            <w:r>
              <w:rPr>
                <w:rFonts w:asciiTheme="majorHAnsi" w:hAnsiTheme="majorHAnsi" w:cs="Tahoma"/>
                <w:sz w:val="22"/>
                <w:szCs w:val="22"/>
              </w:rPr>
              <w:t>LGPS liability</w:t>
            </w:r>
          </w:p>
        </w:tc>
        <w:tc>
          <w:tcPr>
            <w:tcW w:w="3081" w:type="dxa"/>
            <w:shd w:val="clear" w:color="auto" w:fill="auto"/>
          </w:tcPr>
          <w:p w14:paraId="46B352F0" w14:textId="77777777" w:rsidR="00205DC0" w:rsidRDefault="00205DC0" w:rsidP="00205DC0">
            <w:pPr>
              <w:rPr>
                <w:rFonts w:asciiTheme="majorHAnsi" w:hAnsiTheme="majorHAnsi" w:cs="Tahoma"/>
                <w:sz w:val="22"/>
                <w:szCs w:val="22"/>
              </w:rPr>
            </w:pPr>
            <w:r w:rsidRPr="00F562DC">
              <w:rPr>
                <w:rFonts w:asciiTheme="majorHAnsi" w:hAnsiTheme="majorHAnsi" w:cs="Tahoma"/>
                <w:sz w:val="22"/>
                <w:szCs w:val="22"/>
              </w:rPr>
              <w:t>We reviewed the assumptions made by the actuary and made appropriate enquiries, no significant issues were noted</w:t>
            </w:r>
          </w:p>
          <w:p w14:paraId="484CEF59" w14:textId="77777777" w:rsidR="001456A2" w:rsidRPr="00517D58" w:rsidRDefault="001456A2" w:rsidP="009D6C89">
            <w:pPr>
              <w:rPr>
                <w:rFonts w:asciiTheme="majorHAnsi" w:hAnsiTheme="majorHAnsi" w:cs="Tahoma"/>
                <w:sz w:val="22"/>
                <w:szCs w:val="22"/>
              </w:rPr>
            </w:pPr>
          </w:p>
        </w:tc>
        <w:tc>
          <w:tcPr>
            <w:tcW w:w="3081" w:type="dxa"/>
            <w:shd w:val="clear" w:color="auto" w:fill="auto"/>
          </w:tcPr>
          <w:p w14:paraId="4A871621" w14:textId="2D5CC638" w:rsidR="001456A2" w:rsidRPr="00517D58" w:rsidRDefault="00205DC0" w:rsidP="009D6C89">
            <w:pPr>
              <w:rPr>
                <w:rFonts w:asciiTheme="majorHAnsi" w:hAnsiTheme="majorHAnsi" w:cs="Tahoma"/>
                <w:sz w:val="22"/>
                <w:szCs w:val="22"/>
              </w:rPr>
            </w:pPr>
            <w:r>
              <w:rPr>
                <w:rFonts w:asciiTheme="majorHAnsi" w:hAnsiTheme="majorHAnsi" w:cs="Tahoma"/>
                <w:sz w:val="22"/>
                <w:szCs w:val="22"/>
              </w:rPr>
              <w:t>No comment required</w:t>
            </w:r>
          </w:p>
        </w:tc>
      </w:tr>
      <w:tr w:rsidR="001456A2" w:rsidRPr="00517D58" w14:paraId="63A65411" w14:textId="77777777" w:rsidTr="009D6C89">
        <w:tc>
          <w:tcPr>
            <w:tcW w:w="3080" w:type="dxa"/>
            <w:shd w:val="clear" w:color="auto" w:fill="auto"/>
          </w:tcPr>
          <w:p w14:paraId="3C982CC2" w14:textId="72CBB7E8" w:rsidR="001456A2" w:rsidRPr="00517D58" w:rsidRDefault="00205DC0" w:rsidP="009D6C89">
            <w:pPr>
              <w:rPr>
                <w:rFonts w:asciiTheme="majorHAnsi" w:hAnsiTheme="majorHAnsi" w:cs="Tahoma"/>
                <w:sz w:val="22"/>
                <w:szCs w:val="22"/>
              </w:rPr>
            </w:pPr>
            <w:r>
              <w:rPr>
                <w:rFonts w:asciiTheme="majorHAnsi" w:hAnsiTheme="majorHAnsi" w:cs="Tahoma"/>
                <w:sz w:val="22"/>
                <w:szCs w:val="22"/>
              </w:rPr>
              <w:t>Compliance with laws and regulations</w:t>
            </w:r>
          </w:p>
        </w:tc>
        <w:tc>
          <w:tcPr>
            <w:tcW w:w="3081" w:type="dxa"/>
            <w:shd w:val="clear" w:color="auto" w:fill="auto"/>
          </w:tcPr>
          <w:p w14:paraId="4FCEC595" w14:textId="77777777" w:rsidR="00205DC0" w:rsidRDefault="00205DC0" w:rsidP="00205DC0">
            <w:pPr>
              <w:rPr>
                <w:rFonts w:asciiTheme="majorHAnsi" w:hAnsiTheme="majorHAnsi" w:cs="Tahoma"/>
                <w:sz w:val="22"/>
                <w:szCs w:val="22"/>
              </w:rPr>
            </w:pPr>
            <w:r>
              <w:rPr>
                <w:rFonts w:asciiTheme="majorHAnsi" w:hAnsiTheme="majorHAnsi" w:cs="Tahoma"/>
                <w:sz w:val="22"/>
                <w:szCs w:val="22"/>
              </w:rPr>
              <w:t>After making enquiries with management and reviewing policies, we did not discover any evidence of non-compliance</w:t>
            </w:r>
          </w:p>
          <w:p w14:paraId="34F9EEC3" w14:textId="77777777" w:rsidR="001456A2" w:rsidRPr="00517D58" w:rsidRDefault="001456A2" w:rsidP="009D6C89">
            <w:pPr>
              <w:rPr>
                <w:rFonts w:asciiTheme="majorHAnsi" w:hAnsiTheme="majorHAnsi" w:cs="Tahoma"/>
                <w:sz w:val="22"/>
                <w:szCs w:val="22"/>
              </w:rPr>
            </w:pPr>
          </w:p>
        </w:tc>
        <w:tc>
          <w:tcPr>
            <w:tcW w:w="3081" w:type="dxa"/>
            <w:shd w:val="clear" w:color="auto" w:fill="auto"/>
          </w:tcPr>
          <w:p w14:paraId="734971F9" w14:textId="5B2D2FEE" w:rsidR="001456A2" w:rsidRPr="00517D58" w:rsidRDefault="00205DC0" w:rsidP="009D6C89">
            <w:pPr>
              <w:rPr>
                <w:rFonts w:asciiTheme="majorHAnsi" w:hAnsiTheme="majorHAnsi" w:cs="Tahoma"/>
                <w:sz w:val="22"/>
                <w:szCs w:val="22"/>
              </w:rPr>
            </w:pPr>
            <w:r>
              <w:rPr>
                <w:rFonts w:asciiTheme="majorHAnsi" w:hAnsiTheme="majorHAnsi" w:cs="Tahoma"/>
                <w:sz w:val="22"/>
                <w:szCs w:val="22"/>
              </w:rPr>
              <w:t>No comment required</w:t>
            </w:r>
          </w:p>
        </w:tc>
      </w:tr>
      <w:tr w:rsidR="00205DC0" w:rsidRPr="00517D58" w14:paraId="5DA29AC3" w14:textId="77777777" w:rsidTr="009D6C89">
        <w:tc>
          <w:tcPr>
            <w:tcW w:w="3080" w:type="dxa"/>
            <w:shd w:val="clear" w:color="auto" w:fill="auto"/>
          </w:tcPr>
          <w:p w14:paraId="48DC3E3D" w14:textId="42181FCE" w:rsidR="00205DC0" w:rsidRDefault="00205DC0" w:rsidP="009D6C89">
            <w:pPr>
              <w:rPr>
                <w:rFonts w:asciiTheme="majorHAnsi" w:hAnsiTheme="majorHAnsi" w:cs="Tahoma"/>
                <w:sz w:val="22"/>
                <w:szCs w:val="22"/>
              </w:rPr>
            </w:pPr>
            <w:r>
              <w:rPr>
                <w:rFonts w:asciiTheme="majorHAnsi" w:hAnsiTheme="majorHAnsi" w:cs="Tahoma"/>
                <w:sz w:val="22"/>
                <w:szCs w:val="22"/>
              </w:rPr>
              <w:t>Connected party transactions</w:t>
            </w:r>
          </w:p>
        </w:tc>
        <w:tc>
          <w:tcPr>
            <w:tcW w:w="3081" w:type="dxa"/>
            <w:shd w:val="clear" w:color="auto" w:fill="auto"/>
          </w:tcPr>
          <w:p w14:paraId="7F2E36B2" w14:textId="77777777" w:rsidR="00205DC0" w:rsidRDefault="00205DC0" w:rsidP="00205DC0">
            <w:pPr>
              <w:rPr>
                <w:rFonts w:asciiTheme="majorHAnsi" w:hAnsiTheme="majorHAnsi" w:cs="Tahoma"/>
                <w:sz w:val="22"/>
                <w:szCs w:val="22"/>
              </w:rPr>
            </w:pPr>
            <w:r>
              <w:rPr>
                <w:rFonts w:asciiTheme="majorHAnsi" w:hAnsiTheme="majorHAnsi" w:cs="Tahoma"/>
                <w:sz w:val="22"/>
                <w:szCs w:val="22"/>
              </w:rPr>
              <w:t>We reviewed business interests information and held discussions with management and found no evidence of undisclosed connected party transactions</w:t>
            </w:r>
          </w:p>
          <w:p w14:paraId="0DC93A65" w14:textId="77777777" w:rsidR="00205DC0" w:rsidRDefault="00205DC0" w:rsidP="00205DC0">
            <w:pPr>
              <w:rPr>
                <w:rFonts w:asciiTheme="majorHAnsi" w:hAnsiTheme="majorHAnsi" w:cs="Tahoma"/>
                <w:sz w:val="22"/>
                <w:szCs w:val="22"/>
              </w:rPr>
            </w:pPr>
          </w:p>
          <w:p w14:paraId="444C8413" w14:textId="77777777" w:rsidR="00205DC0" w:rsidRPr="00517D58" w:rsidRDefault="00205DC0" w:rsidP="009D6C89">
            <w:pPr>
              <w:rPr>
                <w:rFonts w:asciiTheme="majorHAnsi" w:hAnsiTheme="majorHAnsi" w:cs="Tahoma"/>
                <w:sz w:val="22"/>
                <w:szCs w:val="22"/>
              </w:rPr>
            </w:pPr>
          </w:p>
        </w:tc>
        <w:tc>
          <w:tcPr>
            <w:tcW w:w="3081" w:type="dxa"/>
            <w:shd w:val="clear" w:color="auto" w:fill="auto"/>
          </w:tcPr>
          <w:p w14:paraId="2C387ABC" w14:textId="77777777" w:rsidR="00205DC0" w:rsidRDefault="00205DC0" w:rsidP="009D6C89">
            <w:pPr>
              <w:rPr>
                <w:rFonts w:asciiTheme="majorHAnsi" w:hAnsiTheme="majorHAnsi" w:cs="Tahoma"/>
                <w:sz w:val="22"/>
                <w:szCs w:val="22"/>
              </w:rPr>
            </w:pPr>
            <w:r>
              <w:rPr>
                <w:rFonts w:asciiTheme="majorHAnsi" w:hAnsiTheme="majorHAnsi" w:cs="Tahoma"/>
                <w:sz w:val="22"/>
                <w:szCs w:val="22"/>
              </w:rPr>
              <w:t>No comment required</w:t>
            </w:r>
          </w:p>
          <w:p w14:paraId="4673A58B" w14:textId="6F949247" w:rsidR="00205DC0" w:rsidRPr="00517D58" w:rsidRDefault="00205DC0" w:rsidP="009D6C89">
            <w:pPr>
              <w:rPr>
                <w:rFonts w:asciiTheme="majorHAnsi" w:hAnsiTheme="majorHAnsi" w:cs="Tahoma"/>
                <w:sz w:val="22"/>
                <w:szCs w:val="22"/>
              </w:rPr>
            </w:pPr>
          </w:p>
        </w:tc>
      </w:tr>
      <w:tr w:rsidR="00205DC0" w:rsidRPr="00517D58" w14:paraId="0884C7EC" w14:textId="77777777" w:rsidTr="009D6C89">
        <w:tc>
          <w:tcPr>
            <w:tcW w:w="3080" w:type="dxa"/>
            <w:shd w:val="clear" w:color="auto" w:fill="auto"/>
          </w:tcPr>
          <w:p w14:paraId="5C02AE54" w14:textId="68F65889" w:rsidR="00205DC0" w:rsidRDefault="00205DC0" w:rsidP="00205DC0">
            <w:pPr>
              <w:rPr>
                <w:rFonts w:asciiTheme="majorHAnsi" w:hAnsiTheme="majorHAnsi" w:cs="Tahoma"/>
                <w:sz w:val="22"/>
                <w:szCs w:val="22"/>
              </w:rPr>
            </w:pPr>
            <w:r>
              <w:rPr>
                <w:rFonts w:asciiTheme="majorHAnsi" w:hAnsiTheme="majorHAnsi" w:cs="Tahoma"/>
                <w:sz w:val="22"/>
                <w:szCs w:val="22"/>
              </w:rPr>
              <w:lastRenderedPageBreak/>
              <w:t>Sustainability and going concern</w:t>
            </w:r>
          </w:p>
        </w:tc>
        <w:tc>
          <w:tcPr>
            <w:tcW w:w="3081" w:type="dxa"/>
            <w:shd w:val="clear" w:color="auto" w:fill="auto"/>
          </w:tcPr>
          <w:p w14:paraId="7914E72F" w14:textId="77777777" w:rsidR="00205DC0" w:rsidRDefault="00205DC0" w:rsidP="00205DC0">
            <w:pPr>
              <w:rPr>
                <w:rFonts w:asciiTheme="majorHAnsi" w:hAnsiTheme="majorHAnsi" w:cs="Tahoma"/>
                <w:sz w:val="22"/>
                <w:szCs w:val="22"/>
              </w:rPr>
            </w:pPr>
            <w:r>
              <w:rPr>
                <w:rFonts w:asciiTheme="majorHAnsi" w:hAnsiTheme="majorHAnsi" w:cs="Tahoma"/>
                <w:sz w:val="22"/>
                <w:szCs w:val="22"/>
              </w:rPr>
              <w:t>We reviewed budgets and forecasts and enquired into assumptions made. We concluded that the going concern basis is appropriate</w:t>
            </w:r>
          </w:p>
          <w:p w14:paraId="6DE6AE38" w14:textId="77777777" w:rsidR="00205DC0" w:rsidRPr="00517D58" w:rsidRDefault="00205DC0" w:rsidP="00205DC0">
            <w:pPr>
              <w:rPr>
                <w:rFonts w:asciiTheme="majorHAnsi" w:hAnsiTheme="majorHAnsi" w:cs="Tahoma"/>
                <w:sz w:val="22"/>
                <w:szCs w:val="22"/>
              </w:rPr>
            </w:pPr>
          </w:p>
        </w:tc>
        <w:tc>
          <w:tcPr>
            <w:tcW w:w="3081" w:type="dxa"/>
            <w:shd w:val="clear" w:color="auto" w:fill="auto"/>
          </w:tcPr>
          <w:p w14:paraId="45B69527" w14:textId="31BC9F4F" w:rsidR="00205DC0" w:rsidRPr="00517D58" w:rsidRDefault="00205DC0" w:rsidP="00205DC0">
            <w:pPr>
              <w:rPr>
                <w:rFonts w:asciiTheme="majorHAnsi" w:hAnsiTheme="majorHAnsi" w:cs="Tahoma"/>
                <w:sz w:val="22"/>
                <w:szCs w:val="22"/>
              </w:rPr>
            </w:pPr>
            <w:r>
              <w:rPr>
                <w:rFonts w:asciiTheme="majorHAnsi" w:hAnsiTheme="majorHAnsi" w:cs="Tahoma"/>
                <w:sz w:val="22"/>
                <w:szCs w:val="22"/>
              </w:rPr>
              <w:t>No comment required</w:t>
            </w:r>
          </w:p>
        </w:tc>
      </w:tr>
    </w:tbl>
    <w:p w14:paraId="3689165D" w14:textId="77777777" w:rsidR="00520969" w:rsidRPr="00517D58" w:rsidRDefault="00520969" w:rsidP="001456A2">
      <w:pPr>
        <w:rPr>
          <w:rFonts w:asciiTheme="majorHAnsi" w:hAnsiTheme="majorHAns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1456A2" w:rsidRPr="00517D58" w14:paraId="0D15DD76" w14:textId="77777777" w:rsidTr="009D6C89">
        <w:tc>
          <w:tcPr>
            <w:tcW w:w="3080" w:type="dxa"/>
            <w:shd w:val="clear" w:color="auto" w:fill="auto"/>
          </w:tcPr>
          <w:p w14:paraId="717EC96E" w14:textId="77777777" w:rsidR="001456A2" w:rsidRPr="00517D58" w:rsidRDefault="001456A2" w:rsidP="009D6C89">
            <w:pPr>
              <w:rPr>
                <w:rFonts w:asciiTheme="majorHAnsi" w:hAnsiTheme="majorHAnsi" w:cs="Tahoma"/>
                <w:b/>
                <w:sz w:val="22"/>
                <w:szCs w:val="22"/>
              </w:rPr>
            </w:pPr>
            <w:r w:rsidRPr="00517D58">
              <w:rPr>
                <w:rFonts w:asciiTheme="majorHAnsi" w:hAnsiTheme="majorHAnsi" w:cs="Tahoma"/>
                <w:b/>
                <w:sz w:val="22"/>
                <w:szCs w:val="22"/>
              </w:rPr>
              <w:t>Other areas where issues were identified during the audit</w:t>
            </w:r>
          </w:p>
        </w:tc>
        <w:tc>
          <w:tcPr>
            <w:tcW w:w="3081" w:type="dxa"/>
            <w:shd w:val="clear" w:color="auto" w:fill="auto"/>
          </w:tcPr>
          <w:p w14:paraId="280267FD" w14:textId="77777777" w:rsidR="001456A2" w:rsidRPr="00517D58" w:rsidRDefault="001456A2" w:rsidP="009D6C89">
            <w:pPr>
              <w:rPr>
                <w:rFonts w:asciiTheme="majorHAnsi" w:hAnsiTheme="majorHAnsi" w:cs="Tahoma"/>
                <w:b/>
                <w:sz w:val="22"/>
                <w:szCs w:val="22"/>
              </w:rPr>
            </w:pPr>
            <w:r w:rsidRPr="00517D58">
              <w:rPr>
                <w:rFonts w:asciiTheme="majorHAnsi" w:hAnsiTheme="majorHAnsi" w:cs="Tahoma"/>
                <w:b/>
                <w:sz w:val="22"/>
                <w:szCs w:val="22"/>
              </w:rPr>
              <w:t>Findings, significance and recommendations</w:t>
            </w:r>
          </w:p>
        </w:tc>
        <w:tc>
          <w:tcPr>
            <w:tcW w:w="3081" w:type="dxa"/>
            <w:shd w:val="clear" w:color="auto" w:fill="auto"/>
          </w:tcPr>
          <w:p w14:paraId="7F5C2574" w14:textId="77777777" w:rsidR="001456A2" w:rsidRPr="00517D58" w:rsidRDefault="001456A2" w:rsidP="009D6C89">
            <w:pPr>
              <w:rPr>
                <w:rFonts w:asciiTheme="majorHAnsi" w:hAnsiTheme="majorHAnsi" w:cs="Tahoma"/>
                <w:b/>
                <w:sz w:val="22"/>
                <w:szCs w:val="22"/>
              </w:rPr>
            </w:pPr>
            <w:r w:rsidRPr="00517D58">
              <w:rPr>
                <w:rFonts w:asciiTheme="majorHAnsi" w:hAnsiTheme="majorHAnsi" w:cs="Tahoma"/>
                <w:b/>
                <w:sz w:val="22"/>
                <w:szCs w:val="22"/>
              </w:rPr>
              <w:t>Management response / timetable for action</w:t>
            </w:r>
          </w:p>
        </w:tc>
      </w:tr>
      <w:tr w:rsidR="001456A2" w:rsidRPr="00517D58" w14:paraId="739874C2" w14:textId="77777777" w:rsidTr="009D6C89">
        <w:tc>
          <w:tcPr>
            <w:tcW w:w="3080" w:type="dxa"/>
            <w:shd w:val="clear" w:color="auto" w:fill="auto"/>
          </w:tcPr>
          <w:p w14:paraId="7FDED3EA" w14:textId="77777777" w:rsidR="00A70C35" w:rsidRDefault="00A70C35" w:rsidP="00A70C35">
            <w:pPr>
              <w:rPr>
                <w:rFonts w:asciiTheme="majorHAnsi" w:hAnsiTheme="majorHAnsi" w:cs="Tahoma"/>
                <w:sz w:val="22"/>
                <w:szCs w:val="22"/>
              </w:rPr>
            </w:pPr>
            <w:r>
              <w:rPr>
                <w:rFonts w:asciiTheme="majorHAnsi" w:hAnsiTheme="majorHAnsi" w:cs="Tahoma"/>
                <w:sz w:val="22"/>
                <w:szCs w:val="22"/>
              </w:rPr>
              <w:t>Insufficient evidence of committee meetings taking place</w:t>
            </w:r>
          </w:p>
          <w:p w14:paraId="1ADDB756" w14:textId="77777777" w:rsidR="001456A2" w:rsidRPr="00517D58" w:rsidRDefault="001456A2" w:rsidP="009D6C89">
            <w:pPr>
              <w:rPr>
                <w:rFonts w:asciiTheme="majorHAnsi" w:hAnsiTheme="majorHAnsi" w:cs="Tahoma"/>
                <w:sz w:val="22"/>
                <w:szCs w:val="22"/>
              </w:rPr>
            </w:pPr>
          </w:p>
        </w:tc>
        <w:tc>
          <w:tcPr>
            <w:tcW w:w="3081" w:type="dxa"/>
            <w:shd w:val="clear" w:color="auto" w:fill="auto"/>
          </w:tcPr>
          <w:p w14:paraId="2F672797" w14:textId="46780C5B" w:rsidR="00A70C35" w:rsidRDefault="00A70C35" w:rsidP="00A70C35">
            <w:pPr>
              <w:rPr>
                <w:rFonts w:asciiTheme="majorHAnsi" w:hAnsiTheme="majorHAnsi" w:cs="Tahoma"/>
                <w:sz w:val="22"/>
                <w:szCs w:val="22"/>
              </w:rPr>
            </w:pPr>
            <w:r>
              <w:rPr>
                <w:rFonts w:asciiTheme="majorHAnsi" w:hAnsiTheme="majorHAnsi" w:cs="Tahoma"/>
                <w:sz w:val="22"/>
                <w:szCs w:val="22"/>
              </w:rPr>
              <w:t xml:space="preserve">During our audit we were </w:t>
            </w:r>
            <w:proofErr w:type="gramStart"/>
            <w:r>
              <w:rPr>
                <w:rFonts w:asciiTheme="majorHAnsi" w:hAnsiTheme="majorHAnsi" w:cs="Tahoma"/>
                <w:sz w:val="22"/>
                <w:szCs w:val="22"/>
              </w:rPr>
              <w:t>only  provided</w:t>
            </w:r>
            <w:proofErr w:type="gramEnd"/>
            <w:r>
              <w:rPr>
                <w:rFonts w:asciiTheme="majorHAnsi" w:hAnsiTheme="majorHAnsi" w:cs="Tahoma"/>
                <w:sz w:val="22"/>
                <w:szCs w:val="22"/>
              </w:rPr>
              <w:t xml:space="preserve"> with minutes for two full governors’ meetings held in January and April. The details within the minutes were limited and provided no assurance of key oversight matters being addressed</w:t>
            </w:r>
            <w:r w:rsidR="00A642A1">
              <w:rPr>
                <w:rFonts w:asciiTheme="majorHAnsi" w:hAnsiTheme="majorHAnsi" w:cs="Tahoma"/>
                <w:sz w:val="22"/>
                <w:szCs w:val="22"/>
              </w:rPr>
              <w:t>.</w:t>
            </w:r>
          </w:p>
          <w:p w14:paraId="23669151" w14:textId="77777777" w:rsidR="00A70C35" w:rsidRDefault="00A70C35" w:rsidP="00A70C35">
            <w:pPr>
              <w:rPr>
                <w:rFonts w:asciiTheme="majorHAnsi" w:hAnsiTheme="majorHAnsi" w:cs="Tahoma"/>
                <w:sz w:val="22"/>
                <w:szCs w:val="22"/>
              </w:rPr>
            </w:pPr>
          </w:p>
          <w:p w14:paraId="30E19284" w14:textId="77777777" w:rsidR="00A70C35" w:rsidRDefault="00A70C35" w:rsidP="00A70C35">
            <w:pPr>
              <w:rPr>
                <w:rFonts w:asciiTheme="majorHAnsi" w:hAnsiTheme="majorHAnsi" w:cs="Tahoma"/>
                <w:sz w:val="22"/>
                <w:szCs w:val="22"/>
              </w:rPr>
            </w:pPr>
            <w:r>
              <w:rPr>
                <w:rFonts w:asciiTheme="majorHAnsi" w:hAnsiTheme="majorHAnsi" w:cs="Tahoma"/>
                <w:sz w:val="22"/>
                <w:szCs w:val="22"/>
              </w:rPr>
              <w:t>No finance committee minutes were presented to us</w:t>
            </w:r>
          </w:p>
          <w:p w14:paraId="46CF0BF3" w14:textId="77777777" w:rsidR="001456A2" w:rsidRPr="00517D58" w:rsidRDefault="001456A2" w:rsidP="009D6C89">
            <w:pPr>
              <w:rPr>
                <w:rFonts w:asciiTheme="majorHAnsi" w:hAnsiTheme="majorHAnsi" w:cs="Tahoma"/>
                <w:sz w:val="22"/>
                <w:szCs w:val="22"/>
              </w:rPr>
            </w:pPr>
          </w:p>
        </w:tc>
        <w:tc>
          <w:tcPr>
            <w:tcW w:w="3081" w:type="dxa"/>
            <w:shd w:val="clear" w:color="auto" w:fill="auto"/>
          </w:tcPr>
          <w:p w14:paraId="008F647E" w14:textId="77777777" w:rsidR="001456A2" w:rsidRDefault="001456A2" w:rsidP="009D6C89">
            <w:pPr>
              <w:rPr>
                <w:rFonts w:asciiTheme="majorHAnsi" w:hAnsiTheme="majorHAnsi" w:cs="Tahoma"/>
                <w:sz w:val="22"/>
                <w:szCs w:val="22"/>
              </w:rPr>
            </w:pPr>
          </w:p>
          <w:p w14:paraId="025A22D3" w14:textId="77777777" w:rsidR="000A1AB8" w:rsidRDefault="000A1AB8" w:rsidP="009D6C89">
            <w:pPr>
              <w:rPr>
                <w:rFonts w:asciiTheme="majorHAnsi" w:hAnsiTheme="majorHAnsi" w:cs="Tahoma"/>
                <w:sz w:val="22"/>
                <w:szCs w:val="22"/>
              </w:rPr>
            </w:pPr>
            <w:r>
              <w:rPr>
                <w:rFonts w:asciiTheme="majorHAnsi" w:hAnsiTheme="majorHAnsi" w:cs="Tahoma"/>
                <w:sz w:val="22"/>
                <w:szCs w:val="22"/>
              </w:rPr>
              <w:t>This problem has now been resolved.  The old chair of Governors has resigned and been replaced by one more attuned to the need for detailed and accurate minutes.</w:t>
            </w:r>
          </w:p>
          <w:p w14:paraId="56F6AC6D" w14:textId="77777777" w:rsidR="000A1AB8" w:rsidRDefault="000A1AB8" w:rsidP="009D6C89">
            <w:pPr>
              <w:rPr>
                <w:rFonts w:asciiTheme="majorHAnsi" w:hAnsiTheme="majorHAnsi" w:cs="Tahoma"/>
                <w:sz w:val="22"/>
                <w:szCs w:val="22"/>
              </w:rPr>
            </w:pPr>
          </w:p>
          <w:p w14:paraId="5041BF25" w14:textId="77777777" w:rsidR="000A1AB8" w:rsidRDefault="000A1AB8" w:rsidP="009D6C89">
            <w:pPr>
              <w:rPr>
                <w:rFonts w:asciiTheme="majorHAnsi" w:hAnsiTheme="majorHAnsi" w:cs="Tahoma"/>
                <w:sz w:val="22"/>
                <w:szCs w:val="22"/>
              </w:rPr>
            </w:pPr>
          </w:p>
          <w:p w14:paraId="3E7E0363" w14:textId="77777777" w:rsidR="000A1AB8" w:rsidRDefault="000A1AB8" w:rsidP="009D6C89">
            <w:pPr>
              <w:rPr>
                <w:rFonts w:asciiTheme="majorHAnsi" w:hAnsiTheme="majorHAnsi" w:cs="Tahoma"/>
                <w:sz w:val="22"/>
                <w:szCs w:val="22"/>
              </w:rPr>
            </w:pPr>
            <w:r>
              <w:rPr>
                <w:rFonts w:asciiTheme="majorHAnsi" w:hAnsiTheme="majorHAnsi" w:cs="Tahoma"/>
                <w:sz w:val="22"/>
                <w:szCs w:val="22"/>
              </w:rPr>
              <w:t>The ‘old’ chair of Governors also chaired the finance committee insisting on chairing, taking minutes and contributing at each meeting. All requisite documents were received and discussed, however minutes rarely reflected this.</w:t>
            </w:r>
          </w:p>
          <w:p w14:paraId="100A3B7A" w14:textId="51AEEB19" w:rsidR="000A1AB8" w:rsidRPr="00517D58" w:rsidRDefault="000A1AB8" w:rsidP="009D6C89">
            <w:pPr>
              <w:rPr>
                <w:rFonts w:asciiTheme="majorHAnsi" w:hAnsiTheme="majorHAnsi" w:cs="Tahoma"/>
                <w:sz w:val="22"/>
                <w:szCs w:val="22"/>
              </w:rPr>
            </w:pPr>
          </w:p>
        </w:tc>
      </w:tr>
      <w:tr w:rsidR="001456A2" w:rsidRPr="00517D58" w14:paraId="1211E137" w14:textId="77777777" w:rsidTr="009D6C89">
        <w:tc>
          <w:tcPr>
            <w:tcW w:w="3080" w:type="dxa"/>
            <w:shd w:val="clear" w:color="auto" w:fill="auto"/>
          </w:tcPr>
          <w:p w14:paraId="3AC43495" w14:textId="08D5F7ED" w:rsidR="001456A2" w:rsidRPr="00517D58" w:rsidRDefault="00A70C35" w:rsidP="009D6C89">
            <w:pPr>
              <w:rPr>
                <w:rFonts w:asciiTheme="majorHAnsi" w:hAnsiTheme="majorHAnsi" w:cs="Tahoma"/>
                <w:sz w:val="22"/>
                <w:szCs w:val="22"/>
              </w:rPr>
            </w:pPr>
            <w:r>
              <w:rPr>
                <w:rFonts w:asciiTheme="majorHAnsi" w:hAnsiTheme="majorHAnsi" w:cs="Tahoma"/>
                <w:sz w:val="22"/>
                <w:szCs w:val="22"/>
              </w:rPr>
              <w:t>Information contained on the academy’s website is incomplete or out of date</w:t>
            </w:r>
          </w:p>
        </w:tc>
        <w:tc>
          <w:tcPr>
            <w:tcW w:w="3081" w:type="dxa"/>
            <w:shd w:val="clear" w:color="auto" w:fill="auto"/>
          </w:tcPr>
          <w:p w14:paraId="3BBF4506" w14:textId="4623F9F2" w:rsidR="001456A2" w:rsidRDefault="00A70C35" w:rsidP="009D6C89">
            <w:pPr>
              <w:rPr>
                <w:rFonts w:asciiTheme="majorHAnsi" w:hAnsiTheme="majorHAnsi" w:cs="Tahoma"/>
                <w:sz w:val="22"/>
                <w:szCs w:val="22"/>
              </w:rPr>
            </w:pPr>
            <w:r>
              <w:rPr>
                <w:rFonts w:asciiTheme="majorHAnsi" w:hAnsiTheme="majorHAnsi" w:cs="Tahoma"/>
                <w:sz w:val="22"/>
                <w:szCs w:val="22"/>
              </w:rPr>
              <w:t xml:space="preserve">Our review of the website identified only two years’ financial statements were available. The </w:t>
            </w:r>
            <w:r w:rsidR="00A642A1">
              <w:rPr>
                <w:rFonts w:asciiTheme="majorHAnsi" w:hAnsiTheme="majorHAnsi" w:cs="Tahoma"/>
                <w:sz w:val="22"/>
                <w:szCs w:val="22"/>
              </w:rPr>
              <w:t xml:space="preserve">Academies’ </w:t>
            </w:r>
            <w:r>
              <w:rPr>
                <w:rFonts w:asciiTheme="majorHAnsi" w:hAnsiTheme="majorHAnsi" w:cs="Tahoma"/>
                <w:sz w:val="22"/>
                <w:szCs w:val="22"/>
              </w:rPr>
              <w:t>Finance Handbook stipulates three years’ financial statements</w:t>
            </w:r>
          </w:p>
          <w:p w14:paraId="14220695" w14:textId="1CCE91E2" w:rsidR="00A70C35" w:rsidRPr="00517D58" w:rsidRDefault="00A70C35" w:rsidP="009D6C89">
            <w:pPr>
              <w:rPr>
                <w:rFonts w:asciiTheme="majorHAnsi" w:hAnsiTheme="majorHAnsi" w:cs="Tahoma"/>
                <w:sz w:val="22"/>
                <w:szCs w:val="22"/>
              </w:rPr>
            </w:pPr>
          </w:p>
        </w:tc>
        <w:tc>
          <w:tcPr>
            <w:tcW w:w="3081" w:type="dxa"/>
            <w:shd w:val="clear" w:color="auto" w:fill="auto"/>
          </w:tcPr>
          <w:p w14:paraId="78633C6C" w14:textId="503E5DD1" w:rsidR="001456A2" w:rsidRPr="00517D58" w:rsidRDefault="000A1AB8" w:rsidP="009D6C89">
            <w:pPr>
              <w:rPr>
                <w:rFonts w:asciiTheme="majorHAnsi" w:hAnsiTheme="majorHAnsi" w:cs="Tahoma"/>
                <w:sz w:val="22"/>
                <w:szCs w:val="22"/>
              </w:rPr>
            </w:pPr>
            <w:r>
              <w:rPr>
                <w:rFonts w:asciiTheme="majorHAnsi" w:hAnsiTheme="majorHAnsi" w:cs="Tahoma"/>
                <w:sz w:val="22"/>
                <w:szCs w:val="22"/>
              </w:rPr>
              <w:t>This will be rectified within 24 hours when the YE 2018 financial statement is uploaded following ‘sign off’ by Governors on 11 Dec 2018</w:t>
            </w:r>
          </w:p>
        </w:tc>
      </w:tr>
    </w:tbl>
    <w:p w14:paraId="76ACEA93" w14:textId="77777777" w:rsidR="002F26BE" w:rsidRDefault="002F26BE" w:rsidP="001456A2">
      <w:pPr>
        <w:rPr>
          <w:rFonts w:asciiTheme="majorHAnsi" w:hAnsiTheme="majorHAnsi" w:cs="Tahoma"/>
          <w:sz w:val="22"/>
          <w:szCs w:val="22"/>
        </w:rPr>
      </w:pPr>
    </w:p>
    <w:p w14:paraId="1AFE795F" w14:textId="77777777" w:rsidR="001456A2" w:rsidRPr="00517D58" w:rsidRDefault="001456A2" w:rsidP="001456A2">
      <w:pPr>
        <w:rPr>
          <w:rFonts w:asciiTheme="majorHAnsi" w:hAnsiTheme="majorHAnsi" w:cs="Tahoma"/>
          <w:b/>
        </w:rPr>
      </w:pPr>
      <w:r w:rsidRPr="00517D58">
        <w:rPr>
          <w:rFonts w:asciiTheme="majorHAnsi" w:hAnsiTheme="majorHAnsi" w:cs="Tahoma"/>
          <w:b/>
        </w:rPr>
        <w:lastRenderedPageBreak/>
        <w:t>Internal controls</w:t>
      </w:r>
    </w:p>
    <w:p w14:paraId="2F82FA45" w14:textId="77777777" w:rsidR="001456A2" w:rsidRPr="00517D58" w:rsidRDefault="001456A2" w:rsidP="008902CA">
      <w:pPr>
        <w:pStyle w:val="PlainText"/>
        <w:jc w:val="center"/>
        <w:rPr>
          <w:rFonts w:asciiTheme="majorHAnsi" w:hAnsiTheme="majorHAnsi" w:cs="Tahoma"/>
          <w:sz w:val="22"/>
          <w:szCs w:val="22"/>
        </w:rPr>
      </w:pPr>
    </w:p>
    <w:p w14:paraId="4EC7EADA" w14:textId="77777777" w:rsidR="001456A2" w:rsidRPr="00517D58" w:rsidRDefault="001456A2" w:rsidP="001456A2">
      <w:pPr>
        <w:pStyle w:val="PlainText"/>
        <w:jc w:val="both"/>
        <w:rPr>
          <w:rFonts w:asciiTheme="majorHAnsi" w:hAnsiTheme="majorHAnsi" w:cs="Tahoma"/>
          <w:sz w:val="22"/>
          <w:szCs w:val="22"/>
        </w:rPr>
      </w:pPr>
      <w:r w:rsidRPr="00517D58">
        <w:rPr>
          <w:rFonts w:asciiTheme="majorHAnsi" w:hAnsiTheme="majorHAnsi" w:cs="Tahoma"/>
          <w:sz w:val="22"/>
          <w:szCs w:val="22"/>
        </w:rPr>
        <w:t>The purpose of the audit was for us to express an opinion on the financial statements.  The audit included consideration of internal controls relevant to the preparation of the financial statements in order to design audit procedures that are appropriate in the circumstances, but not for the purpose of expressing an opinion on the effectiveness of internal control.  Our audit is, therefore, not designed to identify all control weaknesses and the matters reported below are limited to those deficiencies that we have identified during the audit.</w:t>
      </w:r>
    </w:p>
    <w:p w14:paraId="66899977" w14:textId="77777777" w:rsidR="001456A2" w:rsidRPr="00517D58" w:rsidRDefault="001456A2" w:rsidP="001456A2">
      <w:pPr>
        <w:rPr>
          <w:rFonts w:asciiTheme="majorHAnsi" w:hAnsiTheme="majorHAnsi" w:cs="Tahoma"/>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011"/>
        <w:gridCol w:w="2976"/>
      </w:tblGrid>
      <w:tr w:rsidR="001456A2" w:rsidRPr="00517D58" w14:paraId="481F20D1" w14:textId="77777777" w:rsidTr="009D6C89">
        <w:trPr>
          <w:cantSplit/>
        </w:trPr>
        <w:tc>
          <w:tcPr>
            <w:tcW w:w="3085" w:type="dxa"/>
          </w:tcPr>
          <w:p w14:paraId="47D15621" w14:textId="77777777" w:rsidR="001456A2" w:rsidRPr="00517D58" w:rsidRDefault="001456A2" w:rsidP="009D6C89">
            <w:pPr>
              <w:rPr>
                <w:rFonts w:asciiTheme="majorHAnsi" w:hAnsiTheme="majorHAnsi" w:cs="Tahoma"/>
                <w:b/>
                <w:sz w:val="22"/>
                <w:szCs w:val="22"/>
              </w:rPr>
            </w:pPr>
            <w:r w:rsidRPr="00517D58">
              <w:rPr>
                <w:rFonts w:asciiTheme="majorHAnsi" w:hAnsiTheme="majorHAnsi" w:cs="Tahoma"/>
                <w:b/>
                <w:sz w:val="22"/>
                <w:szCs w:val="22"/>
              </w:rPr>
              <w:t>Control weakness identified and significance</w:t>
            </w:r>
          </w:p>
        </w:tc>
        <w:tc>
          <w:tcPr>
            <w:tcW w:w="3011" w:type="dxa"/>
          </w:tcPr>
          <w:p w14:paraId="44E1F90B" w14:textId="77777777" w:rsidR="001456A2" w:rsidRPr="00517D58" w:rsidRDefault="001456A2" w:rsidP="009D6C89">
            <w:pPr>
              <w:rPr>
                <w:rFonts w:asciiTheme="majorHAnsi" w:hAnsiTheme="majorHAnsi" w:cs="Tahoma"/>
                <w:b/>
                <w:sz w:val="22"/>
                <w:szCs w:val="22"/>
              </w:rPr>
            </w:pPr>
            <w:r w:rsidRPr="00517D58">
              <w:rPr>
                <w:rFonts w:asciiTheme="majorHAnsi" w:hAnsiTheme="majorHAnsi" w:cs="Tahoma"/>
                <w:b/>
                <w:sz w:val="22"/>
                <w:szCs w:val="22"/>
              </w:rPr>
              <w:t>Potential implications and recommendations</w:t>
            </w:r>
          </w:p>
        </w:tc>
        <w:tc>
          <w:tcPr>
            <w:tcW w:w="2976" w:type="dxa"/>
          </w:tcPr>
          <w:p w14:paraId="2C1BF8A8" w14:textId="77777777" w:rsidR="001456A2" w:rsidRPr="00517D58" w:rsidRDefault="001456A2" w:rsidP="009D6C89">
            <w:pPr>
              <w:rPr>
                <w:rFonts w:asciiTheme="majorHAnsi" w:hAnsiTheme="majorHAnsi" w:cs="Tahoma"/>
                <w:b/>
                <w:sz w:val="22"/>
                <w:szCs w:val="22"/>
              </w:rPr>
            </w:pPr>
            <w:r w:rsidRPr="00517D58">
              <w:rPr>
                <w:rFonts w:asciiTheme="majorHAnsi" w:hAnsiTheme="majorHAnsi" w:cs="Tahoma"/>
                <w:b/>
                <w:sz w:val="22"/>
                <w:szCs w:val="22"/>
              </w:rPr>
              <w:t>Management response / timetable for action</w:t>
            </w:r>
          </w:p>
        </w:tc>
      </w:tr>
      <w:tr w:rsidR="001456A2" w:rsidRPr="00517D58" w14:paraId="66E0FB38" w14:textId="77777777" w:rsidTr="009D6C89">
        <w:trPr>
          <w:cantSplit/>
        </w:trPr>
        <w:tc>
          <w:tcPr>
            <w:tcW w:w="3085" w:type="dxa"/>
            <w:vAlign w:val="center"/>
          </w:tcPr>
          <w:p w14:paraId="4C50D7CF" w14:textId="46E3F965" w:rsidR="00A70C35" w:rsidRDefault="00A642A1" w:rsidP="009D6C89">
            <w:pPr>
              <w:rPr>
                <w:rFonts w:asciiTheme="majorHAnsi" w:hAnsiTheme="majorHAnsi" w:cs="Tahoma"/>
                <w:sz w:val="22"/>
                <w:szCs w:val="22"/>
              </w:rPr>
            </w:pPr>
            <w:r>
              <w:rPr>
                <w:rFonts w:asciiTheme="majorHAnsi" w:hAnsiTheme="majorHAnsi" w:cs="Tahoma"/>
                <w:sz w:val="22"/>
                <w:szCs w:val="22"/>
              </w:rPr>
              <w:t>The purchases system is not being controlled as per the Finance Handbook</w:t>
            </w:r>
          </w:p>
          <w:p w14:paraId="6D38960C" w14:textId="77777777" w:rsidR="00A642A1" w:rsidRDefault="00A642A1" w:rsidP="009D6C89">
            <w:pPr>
              <w:rPr>
                <w:rFonts w:asciiTheme="majorHAnsi" w:hAnsiTheme="majorHAnsi" w:cs="Tahoma"/>
                <w:sz w:val="22"/>
                <w:szCs w:val="22"/>
              </w:rPr>
            </w:pPr>
          </w:p>
          <w:p w14:paraId="7EACF964" w14:textId="77777777" w:rsidR="00A642A1" w:rsidRDefault="00A642A1" w:rsidP="00C873E4">
            <w:pPr>
              <w:rPr>
                <w:rFonts w:asciiTheme="majorHAnsi" w:hAnsiTheme="majorHAnsi" w:cs="Tahoma"/>
                <w:sz w:val="22"/>
                <w:szCs w:val="22"/>
              </w:rPr>
            </w:pPr>
            <w:r>
              <w:rPr>
                <w:rFonts w:asciiTheme="majorHAnsi" w:hAnsiTheme="majorHAnsi" w:cs="Tahoma"/>
                <w:sz w:val="22"/>
                <w:szCs w:val="22"/>
              </w:rPr>
              <w:t>Purchase orders appear to be dated after purchase invoices are being received, orders are stamped with authorisation details instead of the invoice and invoices are posted with incorrect dates</w:t>
            </w:r>
          </w:p>
          <w:p w14:paraId="6D3ADF52" w14:textId="6BD875C3" w:rsidR="00C873E4" w:rsidRPr="00517D58" w:rsidRDefault="00C873E4" w:rsidP="00C873E4">
            <w:pPr>
              <w:rPr>
                <w:rFonts w:asciiTheme="majorHAnsi" w:hAnsiTheme="majorHAnsi" w:cs="Tahoma"/>
                <w:sz w:val="22"/>
                <w:szCs w:val="22"/>
              </w:rPr>
            </w:pPr>
          </w:p>
        </w:tc>
        <w:tc>
          <w:tcPr>
            <w:tcW w:w="3011" w:type="dxa"/>
            <w:vAlign w:val="center"/>
          </w:tcPr>
          <w:p w14:paraId="150D5695" w14:textId="6E7BA556" w:rsidR="00A70C35" w:rsidRDefault="00A642A1" w:rsidP="00A70C35">
            <w:pPr>
              <w:rPr>
                <w:rFonts w:asciiTheme="majorHAnsi" w:hAnsiTheme="majorHAnsi" w:cs="Tahoma"/>
                <w:sz w:val="22"/>
                <w:szCs w:val="22"/>
              </w:rPr>
            </w:pPr>
            <w:r>
              <w:rPr>
                <w:rFonts w:asciiTheme="majorHAnsi" w:hAnsiTheme="majorHAnsi" w:cs="Tahoma"/>
                <w:sz w:val="22"/>
                <w:szCs w:val="22"/>
              </w:rPr>
              <w:t>The academy is at risk of inappropriate purchasing taking place wher</w:t>
            </w:r>
            <w:r w:rsidR="00C873E4">
              <w:rPr>
                <w:rFonts w:asciiTheme="majorHAnsi" w:hAnsiTheme="majorHAnsi" w:cs="Tahoma"/>
                <w:sz w:val="22"/>
                <w:szCs w:val="22"/>
              </w:rPr>
              <w:t xml:space="preserve">e there is no evidence of </w:t>
            </w:r>
            <w:r>
              <w:rPr>
                <w:rFonts w:asciiTheme="majorHAnsi" w:hAnsiTheme="majorHAnsi" w:cs="Tahoma"/>
                <w:sz w:val="22"/>
                <w:szCs w:val="22"/>
              </w:rPr>
              <w:t>authorisation</w:t>
            </w:r>
            <w:r w:rsidR="00C873E4">
              <w:rPr>
                <w:rFonts w:asciiTheme="majorHAnsi" w:hAnsiTheme="majorHAnsi" w:cs="Tahoma"/>
                <w:sz w:val="22"/>
                <w:szCs w:val="22"/>
              </w:rPr>
              <w:t xml:space="preserve"> prior to ordering</w:t>
            </w:r>
          </w:p>
          <w:p w14:paraId="1882D0A0" w14:textId="77777777" w:rsidR="00C873E4" w:rsidRDefault="00C873E4" w:rsidP="00A70C35">
            <w:pPr>
              <w:rPr>
                <w:rFonts w:asciiTheme="majorHAnsi" w:hAnsiTheme="majorHAnsi" w:cs="Tahoma"/>
                <w:sz w:val="22"/>
                <w:szCs w:val="22"/>
              </w:rPr>
            </w:pPr>
          </w:p>
          <w:p w14:paraId="53AF145C" w14:textId="77777777" w:rsidR="00A642A1" w:rsidRDefault="00C873E4" w:rsidP="00C873E4">
            <w:pPr>
              <w:rPr>
                <w:rFonts w:asciiTheme="majorHAnsi" w:hAnsiTheme="majorHAnsi" w:cs="Tahoma"/>
                <w:sz w:val="22"/>
                <w:szCs w:val="22"/>
              </w:rPr>
            </w:pPr>
            <w:r>
              <w:rPr>
                <w:rFonts w:asciiTheme="majorHAnsi" w:hAnsiTheme="majorHAnsi" w:cs="Tahoma"/>
                <w:sz w:val="22"/>
                <w:szCs w:val="22"/>
              </w:rPr>
              <w:t>Costs and expenses may also be accounted for in the incorrect period by not posting invoices in accordance with invoice dates</w:t>
            </w:r>
          </w:p>
          <w:p w14:paraId="06962E20" w14:textId="042D29F3" w:rsidR="00C873E4" w:rsidRPr="00517D58" w:rsidRDefault="00C873E4" w:rsidP="00C873E4">
            <w:pPr>
              <w:rPr>
                <w:rFonts w:asciiTheme="majorHAnsi" w:hAnsiTheme="majorHAnsi" w:cs="Tahoma"/>
                <w:sz w:val="22"/>
                <w:szCs w:val="22"/>
              </w:rPr>
            </w:pPr>
          </w:p>
        </w:tc>
        <w:tc>
          <w:tcPr>
            <w:tcW w:w="2976" w:type="dxa"/>
            <w:vAlign w:val="center"/>
          </w:tcPr>
          <w:p w14:paraId="035883C5" w14:textId="076C3816" w:rsidR="001456A2" w:rsidRDefault="000A1AB8" w:rsidP="009D6C89">
            <w:pPr>
              <w:rPr>
                <w:rFonts w:asciiTheme="majorHAnsi" w:hAnsiTheme="majorHAnsi" w:cs="Tahoma"/>
                <w:sz w:val="22"/>
                <w:szCs w:val="22"/>
              </w:rPr>
            </w:pPr>
            <w:r>
              <w:rPr>
                <w:rFonts w:asciiTheme="majorHAnsi" w:hAnsiTheme="majorHAnsi" w:cs="Tahoma"/>
                <w:sz w:val="22"/>
                <w:szCs w:val="22"/>
              </w:rPr>
              <w:t xml:space="preserve">This has been an on-going issue for the Academy, following discussion and advice from auditors the handbook has been amended to reflect the ‘reality’ of our business.  Creating an official requisition form for a </w:t>
            </w:r>
            <w:r w:rsidR="002F26BE">
              <w:rPr>
                <w:rFonts w:asciiTheme="majorHAnsi" w:hAnsiTheme="majorHAnsi" w:cs="Tahoma"/>
                <w:sz w:val="22"/>
                <w:szCs w:val="22"/>
              </w:rPr>
              <w:t>£1.99 purchase is neither efficient nor effective therefore the handbook has been revised to give the SBM authority to make purchases for day to day operational items without the need for a formal requisition. This amendment reflects the trust placed in the SBM post and is safeguarded by the rigour of internal audit.</w:t>
            </w:r>
          </w:p>
          <w:p w14:paraId="737B8E64" w14:textId="77777777" w:rsidR="002F26BE" w:rsidRDefault="002F26BE" w:rsidP="009D6C89">
            <w:pPr>
              <w:rPr>
                <w:rFonts w:asciiTheme="majorHAnsi" w:hAnsiTheme="majorHAnsi" w:cs="Tahoma"/>
                <w:sz w:val="22"/>
                <w:szCs w:val="22"/>
              </w:rPr>
            </w:pPr>
          </w:p>
          <w:p w14:paraId="2988C93E" w14:textId="77777777" w:rsidR="002F26BE" w:rsidRDefault="002F26BE" w:rsidP="009D6C89">
            <w:pPr>
              <w:rPr>
                <w:rFonts w:asciiTheme="majorHAnsi" w:hAnsiTheme="majorHAnsi" w:cs="Tahoma"/>
                <w:sz w:val="22"/>
                <w:szCs w:val="22"/>
              </w:rPr>
            </w:pPr>
            <w:r>
              <w:rPr>
                <w:rFonts w:asciiTheme="majorHAnsi" w:hAnsiTheme="majorHAnsi" w:cs="Tahoma"/>
                <w:sz w:val="22"/>
                <w:szCs w:val="22"/>
              </w:rPr>
              <w:t>The stamping of orders as opposed to invoices is in the interest of efficiency, the order being the ‘top copy’ on view in the file.  This has also been amended in the handbook.</w:t>
            </w:r>
          </w:p>
          <w:p w14:paraId="7F9D07A4" w14:textId="77777777" w:rsidR="002F26BE" w:rsidRDefault="002F26BE" w:rsidP="009D6C89">
            <w:pPr>
              <w:rPr>
                <w:rFonts w:asciiTheme="majorHAnsi" w:hAnsiTheme="majorHAnsi" w:cs="Tahoma"/>
                <w:sz w:val="22"/>
                <w:szCs w:val="22"/>
              </w:rPr>
            </w:pPr>
          </w:p>
          <w:p w14:paraId="4A74334D" w14:textId="463B20A7" w:rsidR="002F26BE" w:rsidRPr="00517D58" w:rsidRDefault="002F26BE" w:rsidP="009D6C89">
            <w:pPr>
              <w:rPr>
                <w:rFonts w:asciiTheme="majorHAnsi" w:hAnsiTheme="majorHAnsi" w:cs="Tahoma"/>
                <w:sz w:val="22"/>
                <w:szCs w:val="22"/>
              </w:rPr>
            </w:pPr>
            <w:r>
              <w:rPr>
                <w:rFonts w:asciiTheme="majorHAnsi" w:hAnsiTheme="majorHAnsi" w:cs="Tahoma"/>
                <w:sz w:val="22"/>
                <w:szCs w:val="22"/>
              </w:rPr>
              <w:t>The posting of invoices in the wrong period was a technical misunderstanding which has now been resolved.</w:t>
            </w:r>
          </w:p>
        </w:tc>
      </w:tr>
    </w:tbl>
    <w:p w14:paraId="2C694391" w14:textId="75C3CC25" w:rsidR="001456A2" w:rsidRPr="00517D58" w:rsidRDefault="001456A2" w:rsidP="001456A2">
      <w:pPr>
        <w:rPr>
          <w:rFonts w:asciiTheme="majorHAnsi" w:eastAsia="Times New Roman" w:hAnsiTheme="majorHAnsi" w:cs="Tahoma"/>
          <w:b/>
        </w:rPr>
      </w:pPr>
    </w:p>
    <w:p w14:paraId="5D51CA65" w14:textId="77777777" w:rsidR="001456A2" w:rsidRPr="00517D58" w:rsidRDefault="001456A2" w:rsidP="001456A2">
      <w:pPr>
        <w:pStyle w:val="PlainText"/>
        <w:rPr>
          <w:rFonts w:asciiTheme="majorHAnsi" w:hAnsiTheme="majorHAnsi" w:cs="Tahoma"/>
          <w:b/>
          <w:sz w:val="24"/>
          <w:szCs w:val="24"/>
        </w:rPr>
      </w:pPr>
      <w:r w:rsidRPr="00517D58">
        <w:rPr>
          <w:rFonts w:asciiTheme="majorHAnsi" w:hAnsiTheme="majorHAnsi" w:cs="Tahoma"/>
          <w:b/>
          <w:sz w:val="24"/>
          <w:szCs w:val="24"/>
        </w:rPr>
        <w:t>Update on prior year’s management letter points</w:t>
      </w:r>
    </w:p>
    <w:p w14:paraId="25CE71CA" w14:textId="77777777" w:rsidR="001456A2" w:rsidRPr="00517D58" w:rsidRDefault="001456A2" w:rsidP="001456A2">
      <w:pPr>
        <w:pStyle w:val="PlainText"/>
        <w:rPr>
          <w:rFonts w:asciiTheme="majorHAnsi" w:hAnsiTheme="majorHAnsi" w:cs="Tahoma"/>
          <w:b/>
          <w:sz w:val="22"/>
          <w:szCs w:val="22"/>
        </w:rPr>
      </w:pPr>
    </w:p>
    <w:p w14:paraId="7BF017D7" w14:textId="77777777" w:rsidR="001456A2" w:rsidRPr="00517D58" w:rsidRDefault="001456A2" w:rsidP="001456A2">
      <w:pPr>
        <w:pStyle w:val="PlainText"/>
        <w:jc w:val="both"/>
        <w:rPr>
          <w:rFonts w:asciiTheme="majorHAnsi" w:hAnsiTheme="majorHAnsi" w:cs="Tahoma"/>
          <w:sz w:val="22"/>
          <w:szCs w:val="22"/>
        </w:rPr>
      </w:pPr>
      <w:r w:rsidRPr="00517D58">
        <w:rPr>
          <w:rFonts w:asciiTheme="majorHAnsi" w:hAnsiTheme="majorHAnsi" w:cs="Tahoma"/>
          <w:sz w:val="22"/>
          <w:szCs w:val="22"/>
        </w:rPr>
        <w:t>Audit issues communicated in last year’s management letter and our proposed approach to each of these areas, in light of developments in the period are outlined below:</w:t>
      </w:r>
    </w:p>
    <w:p w14:paraId="44CF7B8E" w14:textId="77777777" w:rsidR="001456A2" w:rsidRPr="00517D58" w:rsidRDefault="001456A2" w:rsidP="001456A2">
      <w:pPr>
        <w:pStyle w:val="PlainText"/>
        <w:rPr>
          <w:rFonts w:asciiTheme="majorHAnsi" w:hAnsiTheme="majorHAnsi" w:cs="Tahoma"/>
          <w:b/>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011"/>
        <w:gridCol w:w="2976"/>
      </w:tblGrid>
      <w:tr w:rsidR="001456A2" w:rsidRPr="00517D58" w14:paraId="1CDE4BA2" w14:textId="77777777" w:rsidTr="009D6C89">
        <w:trPr>
          <w:cantSplit/>
        </w:trPr>
        <w:tc>
          <w:tcPr>
            <w:tcW w:w="3085" w:type="dxa"/>
          </w:tcPr>
          <w:p w14:paraId="66C3D884" w14:textId="77777777" w:rsidR="001456A2" w:rsidRPr="00517D58" w:rsidRDefault="001456A2" w:rsidP="009D6C89">
            <w:pPr>
              <w:rPr>
                <w:rFonts w:asciiTheme="majorHAnsi" w:hAnsiTheme="majorHAnsi" w:cs="Tahoma"/>
                <w:b/>
                <w:sz w:val="22"/>
                <w:szCs w:val="22"/>
              </w:rPr>
            </w:pPr>
            <w:r w:rsidRPr="00517D58">
              <w:rPr>
                <w:rFonts w:asciiTheme="majorHAnsi" w:hAnsiTheme="majorHAnsi" w:cs="Tahoma"/>
                <w:b/>
                <w:sz w:val="22"/>
                <w:szCs w:val="22"/>
              </w:rPr>
              <w:t>Findings / recommendations</w:t>
            </w:r>
          </w:p>
        </w:tc>
        <w:tc>
          <w:tcPr>
            <w:tcW w:w="3011" w:type="dxa"/>
          </w:tcPr>
          <w:p w14:paraId="0256294E" w14:textId="77777777" w:rsidR="001456A2" w:rsidRPr="00517D58" w:rsidRDefault="001456A2" w:rsidP="009D6C89">
            <w:pPr>
              <w:rPr>
                <w:rFonts w:asciiTheme="majorHAnsi" w:hAnsiTheme="majorHAnsi" w:cs="Tahoma"/>
                <w:b/>
                <w:sz w:val="22"/>
                <w:szCs w:val="22"/>
              </w:rPr>
            </w:pPr>
            <w:r w:rsidRPr="00517D58">
              <w:rPr>
                <w:rFonts w:asciiTheme="majorHAnsi" w:hAnsiTheme="majorHAnsi" w:cs="Tahoma"/>
                <w:b/>
                <w:sz w:val="22"/>
                <w:szCs w:val="22"/>
              </w:rPr>
              <w:t>Status in current in year</w:t>
            </w:r>
          </w:p>
        </w:tc>
        <w:tc>
          <w:tcPr>
            <w:tcW w:w="2976" w:type="dxa"/>
          </w:tcPr>
          <w:p w14:paraId="3E7B57A6" w14:textId="77777777" w:rsidR="001456A2" w:rsidRPr="00517D58" w:rsidRDefault="001456A2" w:rsidP="009D6C89">
            <w:pPr>
              <w:rPr>
                <w:rFonts w:asciiTheme="majorHAnsi" w:hAnsiTheme="majorHAnsi" w:cs="Tahoma"/>
                <w:b/>
                <w:sz w:val="22"/>
                <w:szCs w:val="22"/>
              </w:rPr>
            </w:pPr>
            <w:r w:rsidRPr="00517D58">
              <w:rPr>
                <w:rFonts w:asciiTheme="majorHAnsi" w:hAnsiTheme="majorHAnsi" w:cs="Tahoma"/>
                <w:b/>
                <w:sz w:val="22"/>
                <w:szCs w:val="22"/>
              </w:rPr>
              <w:t>Management response / timetable for action</w:t>
            </w:r>
          </w:p>
        </w:tc>
      </w:tr>
      <w:tr w:rsidR="001456A2" w:rsidRPr="00517D58" w14:paraId="7FF30B4A" w14:textId="77777777" w:rsidTr="009D6C89">
        <w:trPr>
          <w:cantSplit/>
        </w:trPr>
        <w:tc>
          <w:tcPr>
            <w:tcW w:w="3085" w:type="dxa"/>
            <w:vAlign w:val="center"/>
          </w:tcPr>
          <w:p w14:paraId="6B1A166B" w14:textId="77777777" w:rsidR="001456A2" w:rsidRDefault="00205DC0" w:rsidP="009D6C89">
            <w:pPr>
              <w:rPr>
                <w:rFonts w:asciiTheme="majorHAnsi" w:hAnsiTheme="majorHAnsi" w:cs="Tahoma"/>
                <w:sz w:val="22"/>
                <w:szCs w:val="22"/>
              </w:rPr>
            </w:pPr>
            <w:r>
              <w:rPr>
                <w:rFonts w:asciiTheme="majorHAnsi" w:hAnsiTheme="majorHAnsi" w:cs="Tahoma"/>
                <w:sz w:val="22"/>
                <w:szCs w:val="22"/>
              </w:rPr>
              <w:t>Finance Committee minutes did not provide evidence of Internal Assurance reports being discussed</w:t>
            </w:r>
          </w:p>
          <w:p w14:paraId="1708458B" w14:textId="7BD1DBBA" w:rsidR="00205DC0" w:rsidRPr="00517D58" w:rsidRDefault="00205DC0" w:rsidP="009D6C89">
            <w:pPr>
              <w:rPr>
                <w:rFonts w:asciiTheme="majorHAnsi" w:hAnsiTheme="majorHAnsi" w:cs="Tahoma"/>
                <w:sz w:val="22"/>
                <w:szCs w:val="22"/>
              </w:rPr>
            </w:pPr>
          </w:p>
        </w:tc>
        <w:tc>
          <w:tcPr>
            <w:tcW w:w="3011" w:type="dxa"/>
            <w:vAlign w:val="center"/>
          </w:tcPr>
          <w:p w14:paraId="3CE760C3" w14:textId="77777777" w:rsidR="001456A2" w:rsidRDefault="00205DC0" w:rsidP="009D6C89">
            <w:pPr>
              <w:rPr>
                <w:rFonts w:asciiTheme="majorHAnsi" w:hAnsiTheme="majorHAnsi" w:cs="Tahoma"/>
                <w:sz w:val="22"/>
                <w:szCs w:val="22"/>
              </w:rPr>
            </w:pPr>
            <w:r>
              <w:rPr>
                <w:rFonts w:asciiTheme="majorHAnsi" w:hAnsiTheme="majorHAnsi" w:cs="Tahoma"/>
                <w:sz w:val="22"/>
                <w:szCs w:val="22"/>
              </w:rPr>
              <w:t>This continues to be an issue</w:t>
            </w:r>
          </w:p>
          <w:p w14:paraId="62DAEAAD" w14:textId="77777777" w:rsidR="00205DC0" w:rsidRDefault="00205DC0" w:rsidP="009D6C89">
            <w:pPr>
              <w:rPr>
                <w:rFonts w:asciiTheme="majorHAnsi" w:hAnsiTheme="majorHAnsi" w:cs="Tahoma"/>
                <w:sz w:val="22"/>
                <w:szCs w:val="22"/>
              </w:rPr>
            </w:pPr>
          </w:p>
          <w:p w14:paraId="7A9D5AC7" w14:textId="77777777" w:rsidR="00205DC0" w:rsidRDefault="00205DC0" w:rsidP="009D6C89">
            <w:pPr>
              <w:rPr>
                <w:rFonts w:asciiTheme="majorHAnsi" w:hAnsiTheme="majorHAnsi" w:cs="Tahoma"/>
                <w:sz w:val="22"/>
                <w:szCs w:val="22"/>
              </w:rPr>
            </w:pPr>
          </w:p>
          <w:p w14:paraId="01B07F8E" w14:textId="77777777" w:rsidR="00205DC0" w:rsidRDefault="00205DC0" w:rsidP="009D6C89">
            <w:pPr>
              <w:rPr>
                <w:rFonts w:asciiTheme="majorHAnsi" w:hAnsiTheme="majorHAnsi" w:cs="Tahoma"/>
                <w:sz w:val="22"/>
                <w:szCs w:val="22"/>
              </w:rPr>
            </w:pPr>
          </w:p>
          <w:p w14:paraId="3360A81C" w14:textId="77777777" w:rsidR="00205DC0" w:rsidRPr="00517D58" w:rsidRDefault="00205DC0" w:rsidP="009D6C89">
            <w:pPr>
              <w:rPr>
                <w:rFonts w:asciiTheme="majorHAnsi" w:hAnsiTheme="majorHAnsi" w:cs="Tahoma"/>
                <w:sz w:val="22"/>
                <w:szCs w:val="22"/>
              </w:rPr>
            </w:pPr>
          </w:p>
        </w:tc>
        <w:tc>
          <w:tcPr>
            <w:tcW w:w="2976" w:type="dxa"/>
            <w:vAlign w:val="center"/>
          </w:tcPr>
          <w:p w14:paraId="1E1E0002" w14:textId="0331A49A" w:rsidR="001456A2" w:rsidRPr="00517D58" w:rsidRDefault="002F26BE" w:rsidP="009D6C89">
            <w:pPr>
              <w:rPr>
                <w:rFonts w:asciiTheme="majorHAnsi" w:hAnsiTheme="majorHAnsi" w:cs="Tahoma"/>
                <w:sz w:val="22"/>
                <w:szCs w:val="22"/>
              </w:rPr>
            </w:pPr>
            <w:r>
              <w:rPr>
                <w:rFonts w:asciiTheme="majorHAnsi" w:hAnsiTheme="majorHAnsi" w:cs="Tahoma"/>
                <w:sz w:val="22"/>
                <w:szCs w:val="22"/>
              </w:rPr>
              <w:t xml:space="preserve">As discussed above this matter has now been resolved with a new chair of Governors and chair of finance </w:t>
            </w:r>
            <w:proofErr w:type="spellStart"/>
            <w:r>
              <w:rPr>
                <w:rFonts w:asciiTheme="majorHAnsi" w:hAnsiTheme="majorHAnsi" w:cs="Tahoma"/>
                <w:sz w:val="22"/>
                <w:szCs w:val="22"/>
              </w:rPr>
              <w:t>committtee</w:t>
            </w:r>
            <w:proofErr w:type="spellEnd"/>
          </w:p>
        </w:tc>
      </w:tr>
      <w:tr w:rsidR="001456A2" w:rsidRPr="00517D58" w14:paraId="0CD5BB8C" w14:textId="77777777" w:rsidTr="009D6C89">
        <w:trPr>
          <w:cantSplit/>
        </w:trPr>
        <w:tc>
          <w:tcPr>
            <w:tcW w:w="3085" w:type="dxa"/>
            <w:vAlign w:val="center"/>
          </w:tcPr>
          <w:p w14:paraId="29B7A851" w14:textId="05C10545" w:rsidR="001456A2" w:rsidRDefault="00AA0C31" w:rsidP="009D6C89">
            <w:pPr>
              <w:rPr>
                <w:rFonts w:asciiTheme="majorHAnsi" w:hAnsiTheme="majorHAnsi" w:cs="Tahoma"/>
                <w:sz w:val="22"/>
                <w:szCs w:val="22"/>
              </w:rPr>
            </w:pPr>
            <w:r>
              <w:rPr>
                <w:rFonts w:asciiTheme="majorHAnsi" w:hAnsiTheme="majorHAnsi" w:cs="Tahoma"/>
                <w:sz w:val="22"/>
                <w:szCs w:val="22"/>
              </w:rPr>
              <w:lastRenderedPageBreak/>
              <w:t>Trustees’ business interests are not recorded on the academy’s website</w:t>
            </w:r>
          </w:p>
          <w:p w14:paraId="444820F2" w14:textId="77777777" w:rsidR="00AA0C31" w:rsidRDefault="00AA0C31" w:rsidP="009D6C89">
            <w:pPr>
              <w:rPr>
                <w:rFonts w:asciiTheme="majorHAnsi" w:hAnsiTheme="majorHAnsi" w:cs="Tahoma"/>
                <w:sz w:val="22"/>
                <w:szCs w:val="22"/>
              </w:rPr>
            </w:pPr>
          </w:p>
          <w:p w14:paraId="1E24B344" w14:textId="77777777" w:rsidR="00AA0C31" w:rsidRDefault="00AA0C31" w:rsidP="009D6C89">
            <w:pPr>
              <w:rPr>
                <w:rFonts w:asciiTheme="majorHAnsi" w:hAnsiTheme="majorHAnsi" w:cs="Tahoma"/>
                <w:sz w:val="22"/>
                <w:szCs w:val="22"/>
              </w:rPr>
            </w:pPr>
          </w:p>
          <w:p w14:paraId="00FDF8E5" w14:textId="77777777" w:rsidR="00AA0C31" w:rsidRDefault="00AA0C31" w:rsidP="009D6C89">
            <w:pPr>
              <w:rPr>
                <w:rFonts w:asciiTheme="majorHAnsi" w:hAnsiTheme="majorHAnsi" w:cs="Tahoma"/>
                <w:sz w:val="22"/>
                <w:szCs w:val="22"/>
              </w:rPr>
            </w:pPr>
          </w:p>
          <w:p w14:paraId="2A421DB8" w14:textId="77777777" w:rsidR="00AA0C31" w:rsidRDefault="00AA0C31" w:rsidP="009D6C89">
            <w:pPr>
              <w:rPr>
                <w:rFonts w:asciiTheme="majorHAnsi" w:hAnsiTheme="majorHAnsi" w:cs="Tahoma"/>
                <w:sz w:val="22"/>
                <w:szCs w:val="22"/>
              </w:rPr>
            </w:pPr>
          </w:p>
          <w:p w14:paraId="457ADBFC" w14:textId="77777777" w:rsidR="00AA0C31" w:rsidRDefault="00AA0C31" w:rsidP="009D6C89">
            <w:pPr>
              <w:rPr>
                <w:rFonts w:asciiTheme="majorHAnsi" w:hAnsiTheme="majorHAnsi" w:cs="Tahoma"/>
                <w:sz w:val="22"/>
                <w:szCs w:val="22"/>
              </w:rPr>
            </w:pPr>
          </w:p>
          <w:p w14:paraId="1556241C" w14:textId="77777777" w:rsidR="00AA0C31" w:rsidRDefault="00AA0C31" w:rsidP="009D6C89">
            <w:pPr>
              <w:rPr>
                <w:rFonts w:asciiTheme="majorHAnsi" w:hAnsiTheme="majorHAnsi" w:cs="Tahoma"/>
                <w:sz w:val="22"/>
                <w:szCs w:val="22"/>
              </w:rPr>
            </w:pPr>
          </w:p>
          <w:p w14:paraId="24B401F7" w14:textId="77777777" w:rsidR="00AA0C31" w:rsidRDefault="00AA0C31" w:rsidP="009D6C89">
            <w:pPr>
              <w:rPr>
                <w:rFonts w:asciiTheme="majorHAnsi" w:hAnsiTheme="majorHAnsi" w:cs="Tahoma"/>
                <w:sz w:val="22"/>
                <w:szCs w:val="22"/>
              </w:rPr>
            </w:pPr>
          </w:p>
          <w:p w14:paraId="2A05096D" w14:textId="78324B2D" w:rsidR="00AA0C31" w:rsidRPr="00517D58" w:rsidRDefault="00AA0C31" w:rsidP="009D6C89">
            <w:pPr>
              <w:rPr>
                <w:rFonts w:asciiTheme="majorHAnsi" w:hAnsiTheme="majorHAnsi" w:cs="Tahoma"/>
                <w:sz w:val="22"/>
                <w:szCs w:val="22"/>
              </w:rPr>
            </w:pPr>
          </w:p>
        </w:tc>
        <w:tc>
          <w:tcPr>
            <w:tcW w:w="3011" w:type="dxa"/>
            <w:vAlign w:val="center"/>
          </w:tcPr>
          <w:p w14:paraId="36CADE70" w14:textId="77777777" w:rsidR="001456A2" w:rsidRDefault="00AA0C31" w:rsidP="009D6C89">
            <w:pPr>
              <w:rPr>
                <w:rFonts w:asciiTheme="majorHAnsi" w:hAnsiTheme="majorHAnsi" w:cs="Tahoma"/>
                <w:sz w:val="22"/>
                <w:szCs w:val="22"/>
              </w:rPr>
            </w:pPr>
            <w:r>
              <w:rPr>
                <w:rFonts w:asciiTheme="majorHAnsi" w:hAnsiTheme="majorHAnsi" w:cs="Tahoma"/>
                <w:sz w:val="22"/>
                <w:szCs w:val="22"/>
              </w:rPr>
              <w:t>This continues to be an issue. Although the academy discloses details of governors and any direct pecuniary interests in academy business, the academy must also retain a record of trustees’ business interests (whether transactions are taking place or not)</w:t>
            </w:r>
          </w:p>
          <w:p w14:paraId="1E4751AC" w14:textId="3B1F31EB" w:rsidR="00AA0C31" w:rsidRPr="00517D58" w:rsidRDefault="00AA0C31" w:rsidP="009D6C89">
            <w:pPr>
              <w:rPr>
                <w:rFonts w:asciiTheme="majorHAnsi" w:hAnsiTheme="majorHAnsi" w:cs="Tahoma"/>
                <w:sz w:val="22"/>
                <w:szCs w:val="22"/>
              </w:rPr>
            </w:pPr>
          </w:p>
        </w:tc>
        <w:tc>
          <w:tcPr>
            <w:tcW w:w="2976" w:type="dxa"/>
            <w:vAlign w:val="center"/>
          </w:tcPr>
          <w:p w14:paraId="3114FA5E" w14:textId="0C555FF8" w:rsidR="001456A2" w:rsidRPr="00517D58" w:rsidRDefault="002F26BE" w:rsidP="009D6C89">
            <w:pPr>
              <w:rPr>
                <w:rFonts w:asciiTheme="majorHAnsi" w:hAnsiTheme="majorHAnsi" w:cs="Tahoma"/>
                <w:sz w:val="22"/>
                <w:szCs w:val="22"/>
              </w:rPr>
            </w:pPr>
            <w:r>
              <w:rPr>
                <w:rFonts w:asciiTheme="majorHAnsi" w:hAnsiTheme="majorHAnsi" w:cs="Tahoma"/>
                <w:sz w:val="22"/>
                <w:szCs w:val="22"/>
              </w:rPr>
              <w:t>The need for detailed business interests in addition to the register of</w:t>
            </w:r>
            <w:r w:rsidRPr="002F26BE">
              <w:rPr>
                <w:rFonts w:asciiTheme="majorHAnsi" w:hAnsiTheme="majorHAnsi" w:cs="Tahoma"/>
                <w:i/>
                <w:sz w:val="22"/>
                <w:szCs w:val="22"/>
              </w:rPr>
              <w:t xml:space="preserve"> </w:t>
            </w:r>
            <w:r w:rsidRPr="002F26BE">
              <w:rPr>
                <w:rFonts w:asciiTheme="majorHAnsi" w:hAnsiTheme="majorHAnsi" w:cs="Tahoma"/>
                <w:sz w:val="22"/>
                <w:szCs w:val="22"/>
              </w:rPr>
              <w:t xml:space="preserve">pecuniary </w:t>
            </w:r>
            <w:r w:rsidR="0019646E">
              <w:rPr>
                <w:rFonts w:asciiTheme="majorHAnsi" w:hAnsiTheme="majorHAnsi" w:cs="Tahoma"/>
                <w:sz w:val="22"/>
                <w:szCs w:val="22"/>
              </w:rPr>
              <w:t>interests had not been fully appreciated. It will now be corrected.</w:t>
            </w:r>
          </w:p>
        </w:tc>
      </w:tr>
      <w:tr w:rsidR="001456A2" w:rsidRPr="00517D58" w14:paraId="57FEFF62" w14:textId="77777777" w:rsidTr="009D6C89">
        <w:trPr>
          <w:cantSplit/>
        </w:trPr>
        <w:tc>
          <w:tcPr>
            <w:tcW w:w="3085" w:type="dxa"/>
            <w:vAlign w:val="center"/>
          </w:tcPr>
          <w:p w14:paraId="557A9AAD" w14:textId="77777777" w:rsidR="001456A2" w:rsidRDefault="00AA0C31" w:rsidP="009D6C89">
            <w:pPr>
              <w:rPr>
                <w:rFonts w:asciiTheme="majorHAnsi" w:hAnsiTheme="majorHAnsi" w:cs="Tahoma"/>
                <w:sz w:val="22"/>
                <w:szCs w:val="22"/>
              </w:rPr>
            </w:pPr>
            <w:r>
              <w:rPr>
                <w:rFonts w:asciiTheme="majorHAnsi" w:hAnsiTheme="majorHAnsi" w:cs="Tahoma"/>
                <w:sz w:val="22"/>
                <w:szCs w:val="22"/>
              </w:rPr>
              <w:t>All trustees of the academy should be recorded as directors at Companies House</w:t>
            </w:r>
          </w:p>
          <w:p w14:paraId="388568D1" w14:textId="77777777" w:rsidR="00AA0C31" w:rsidRDefault="00AA0C31" w:rsidP="009D6C89">
            <w:pPr>
              <w:rPr>
                <w:rFonts w:asciiTheme="majorHAnsi" w:hAnsiTheme="majorHAnsi" w:cs="Tahoma"/>
                <w:sz w:val="22"/>
                <w:szCs w:val="22"/>
              </w:rPr>
            </w:pPr>
          </w:p>
          <w:p w14:paraId="7112E47A" w14:textId="77777777" w:rsidR="00AA0C31" w:rsidRDefault="00AA0C31" w:rsidP="009D6C89">
            <w:pPr>
              <w:rPr>
                <w:rFonts w:asciiTheme="majorHAnsi" w:hAnsiTheme="majorHAnsi" w:cs="Tahoma"/>
                <w:sz w:val="22"/>
                <w:szCs w:val="22"/>
              </w:rPr>
            </w:pPr>
          </w:p>
          <w:p w14:paraId="7E88A3B3" w14:textId="3C7AFE4D" w:rsidR="00AA0C31" w:rsidRPr="00517D58" w:rsidRDefault="00AA0C31" w:rsidP="009D6C89">
            <w:pPr>
              <w:rPr>
                <w:rFonts w:asciiTheme="majorHAnsi" w:hAnsiTheme="majorHAnsi" w:cs="Tahoma"/>
                <w:sz w:val="22"/>
                <w:szCs w:val="22"/>
              </w:rPr>
            </w:pPr>
          </w:p>
        </w:tc>
        <w:tc>
          <w:tcPr>
            <w:tcW w:w="3011" w:type="dxa"/>
            <w:vAlign w:val="center"/>
          </w:tcPr>
          <w:p w14:paraId="0979DE3B" w14:textId="2FB9D35B" w:rsidR="001456A2" w:rsidRDefault="00520969" w:rsidP="009D6C89">
            <w:pPr>
              <w:rPr>
                <w:rFonts w:asciiTheme="majorHAnsi" w:hAnsiTheme="majorHAnsi" w:cs="Tahoma"/>
                <w:sz w:val="22"/>
                <w:szCs w:val="22"/>
              </w:rPr>
            </w:pPr>
            <w:r>
              <w:rPr>
                <w:rFonts w:asciiTheme="majorHAnsi" w:hAnsiTheme="majorHAnsi" w:cs="Tahoma"/>
                <w:sz w:val="22"/>
                <w:szCs w:val="22"/>
              </w:rPr>
              <w:t>From our review prior to finalising the audit, trustees are consistent between internal records, the website and Companies House</w:t>
            </w:r>
          </w:p>
          <w:p w14:paraId="5AFD12EC" w14:textId="2F4F1F8B" w:rsidR="00AA0C31" w:rsidRPr="00517D58" w:rsidRDefault="00AA0C31" w:rsidP="009D6C89">
            <w:pPr>
              <w:rPr>
                <w:rFonts w:asciiTheme="majorHAnsi" w:hAnsiTheme="majorHAnsi" w:cs="Tahoma"/>
                <w:sz w:val="22"/>
                <w:szCs w:val="22"/>
              </w:rPr>
            </w:pPr>
          </w:p>
        </w:tc>
        <w:tc>
          <w:tcPr>
            <w:tcW w:w="2976" w:type="dxa"/>
            <w:vAlign w:val="center"/>
          </w:tcPr>
          <w:p w14:paraId="1A69D552" w14:textId="77777777" w:rsidR="001456A2" w:rsidRDefault="00520969" w:rsidP="009D6C89">
            <w:pPr>
              <w:rPr>
                <w:rFonts w:asciiTheme="majorHAnsi" w:hAnsiTheme="majorHAnsi" w:cs="Tahoma"/>
                <w:sz w:val="22"/>
                <w:szCs w:val="22"/>
              </w:rPr>
            </w:pPr>
            <w:r>
              <w:rPr>
                <w:rFonts w:asciiTheme="majorHAnsi" w:hAnsiTheme="majorHAnsi" w:cs="Tahoma"/>
                <w:sz w:val="22"/>
                <w:szCs w:val="22"/>
              </w:rPr>
              <w:t>No comment required</w:t>
            </w:r>
          </w:p>
          <w:p w14:paraId="74347B4F" w14:textId="77777777" w:rsidR="00520969" w:rsidRDefault="00520969" w:rsidP="009D6C89">
            <w:pPr>
              <w:rPr>
                <w:rFonts w:asciiTheme="majorHAnsi" w:hAnsiTheme="majorHAnsi" w:cs="Tahoma"/>
                <w:sz w:val="22"/>
                <w:szCs w:val="22"/>
              </w:rPr>
            </w:pPr>
          </w:p>
          <w:p w14:paraId="64C8D78E" w14:textId="77777777" w:rsidR="00520969" w:rsidRDefault="00520969" w:rsidP="009D6C89">
            <w:pPr>
              <w:rPr>
                <w:rFonts w:asciiTheme="majorHAnsi" w:hAnsiTheme="majorHAnsi" w:cs="Tahoma"/>
                <w:sz w:val="22"/>
                <w:szCs w:val="22"/>
              </w:rPr>
            </w:pPr>
          </w:p>
          <w:p w14:paraId="5CFF634A" w14:textId="77777777" w:rsidR="00520969" w:rsidRDefault="00520969" w:rsidP="009D6C89">
            <w:pPr>
              <w:rPr>
                <w:rFonts w:asciiTheme="majorHAnsi" w:hAnsiTheme="majorHAnsi" w:cs="Tahoma"/>
                <w:sz w:val="22"/>
                <w:szCs w:val="22"/>
              </w:rPr>
            </w:pPr>
          </w:p>
          <w:p w14:paraId="6EDCCCF4" w14:textId="77777777" w:rsidR="00520969" w:rsidRDefault="00520969" w:rsidP="009D6C89">
            <w:pPr>
              <w:rPr>
                <w:rFonts w:asciiTheme="majorHAnsi" w:hAnsiTheme="majorHAnsi" w:cs="Tahoma"/>
                <w:sz w:val="22"/>
                <w:szCs w:val="22"/>
              </w:rPr>
            </w:pPr>
          </w:p>
          <w:p w14:paraId="39CBBC2E" w14:textId="4C90ECE4" w:rsidR="00520969" w:rsidRPr="00517D58" w:rsidRDefault="00520969" w:rsidP="009D6C89">
            <w:pPr>
              <w:rPr>
                <w:rFonts w:asciiTheme="majorHAnsi" w:hAnsiTheme="majorHAnsi" w:cs="Tahoma"/>
                <w:sz w:val="22"/>
                <w:szCs w:val="22"/>
              </w:rPr>
            </w:pPr>
          </w:p>
        </w:tc>
      </w:tr>
    </w:tbl>
    <w:p w14:paraId="6C984829" w14:textId="234F42E5" w:rsidR="001456A2" w:rsidRPr="00517D58" w:rsidRDefault="001456A2" w:rsidP="001456A2">
      <w:pPr>
        <w:pStyle w:val="PlainText"/>
        <w:rPr>
          <w:rFonts w:asciiTheme="majorHAnsi" w:hAnsiTheme="majorHAnsi" w:cs="Tahoma"/>
          <w:b/>
          <w:sz w:val="22"/>
          <w:szCs w:val="22"/>
        </w:rPr>
      </w:pPr>
    </w:p>
    <w:p w14:paraId="29154CE0" w14:textId="77777777" w:rsidR="001456A2" w:rsidRPr="00517D58" w:rsidRDefault="001456A2" w:rsidP="001456A2">
      <w:pPr>
        <w:pStyle w:val="PlainText"/>
        <w:jc w:val="both"/>
        <w:rPr>
          <w:rFonts w:asciiTheme="majorHAnsi" w:hAnsiTheme="majorHAnsi" w:cs="Tahoma"/>
          <w:b/>
          <w:sz w:val="24"/>
          <w:szCs w:val="24"/>
        </w:rPr>
      </w:pPr>
      <w:r w:rsidRPr="00517D58">
        <w:rPr>
          <w:rFonts w:asciiTheme="majorHAnsi" w:hAnsiTheme="majorHAnsi" w:cs="Tahoma"/>
          <w:b/>
          <w:sz w:val="24"/>
          <w:szCs w:val="24"/>
        </w:rPr>
        <w:t xml:space="preserve">Anticipated audit report </w:t>
      </w:r>
    </w:p>
    <w:p w14:paraId="3132EA25" w14:textId="77777777" w:rsidR="001456A2" w:rsidRPr="00517D58" w:rsidRDefault="001456A2" w:rsidP="001456A2">
      <w:pPr>
        <w:pStyle w:val="PlainText"/>
        <w:jc w:val="both"/>
        <w:rPr>
          <w:rFonts w:asciiTheme="majorHAnsi" w:hAnsiTheme="majorHAnsi" w:cs="Tahoma"/>
          <w:b/>
          <w:sz w:val="22"/>
          <w:szCs w:val="22"/>
        </w:rPr>
      </w:pPr>
    </w:p>
    <w:p w14:paraId="307AC901" w14:textId="77777777" w:rsidR="001456A2" w:rsidRPr="00517D58" w:rsidRDefault="001456A2" w:rsidP="001456A2">
      <w:pPr>
        <w:pStyle w:val="PlainText"/>
        <w:jc w:val="both"/>
        <w:rPr>
          <w:rFonts w:asciiTheme="majorHAnsi" w:hAnsiTheme="majorHAnsi" w:cs="Tahoma"/>
          <w:sz w:val="22"/>
          <w:szCs w:val="22"/>
        </w:rPr>
      </w:pPr>
      <w:r w:rsidRPr="00517D58">
        <w:rPr>
          <w:rFonts w:asciiTheme="majorHAnsi" w:hAnsiTheme="majorHAnsi" w:cs="Tahoma"/>
          <w:sz w:val="22"/>
          <w:szCs w:val="22"/>
        </w:rPr>
        <w:t>We anticipate that we will issue an unmodified audit report for period.</w:t>
      </w:r>
    </w:p>
    <w:p w14:paraId="717DE86D" w14:textId="77777777" w:rsidR="001456A2" w:rsidRPr="00517D58" w:rsidRDefault="001456A2" w:rsidP="001456A2">
      <w:pPr>
        <w:pStyle w:val="PlainText"/>
        <w:jc w:val="both"/>
        <w:rPr>
          <w:rFonts w:asciiTheme="majorHAnsi" w:hAnsiTheme="majorHAnsi" w:cs="Tahoma"/>
          <w:sz w:val="22"/>
          <w:szCs w:val="22"/>
        </w:rPr>
      </w:pPr>
    </w:p>
    <w:p w14:paraId="256AFA39" w14:textId="77777777" w:rsidR="001456A2" w:rsidRPr="00517D58" w:rsidRDefault="001456A2" w:rsidP="001456A2">
      <w:pPr>
        <w:pStyle w:val="PlainText"/>
        <w:rPr>
          <w:rFonts w:asciiTheme="majorHAnsi" w:hAnsiTheme="majorHAnsi" w:cs="Tahoma"/>
          <w:b/>
          <w:sz w:val="24"/>
          <w:szCs w:val="24"/>
        </w:rPr>
      </w:pPr>
      <w:r w:rsidRPr="00517D58">
        <w:rPr>
          <w:rFonts w:asciiTheme="majorHAnsi" w:hAnsiTheme="majorHAnsi" w:cs="Tahoma"/>
          <w:b/>
          <w:sz w:val="24"/>
          <w:szCs w:val="24"/>
        </w:rPr>
        <w:t>Regularity assurance engagement findings</w:t>
      </w:r>
    </w:p>
    <w:p w14:paraId="140E1189" w14:textId="77777777" w:rsidR="001456A2" w:rsidRPr="00517D58" w:rsidRDefault="001456A2" w:rsidP="001456A2">
      <w:pPr>
        <w:pStyle w:val="PlainText"/>
        <w:rPr>
          <w:rFonts w:asciiTheme="majorHAnsi" w:hAnsiTheme="majorHAnsi" w:cs="Tahoma"/>
          <w:b/>
          <w:sz w:val="22"/>
          <w:szCs w:val="22"/>
        </w:rPr>
      </w:pPr>
    </w:p>
    <w:p w14:paraId="7AC36A6A" w14:textId="2948696E" w:rsidR="001456A2" w:rsidRPr="00517D58" w:rsidRDefault="001456A2" w:rsidP="001456A2">
      <w:pPr>
        <w:autoSpaceDE w:val="0"/>
        <w:autoSpaceDN w:val="0"/>
        <w:adjustRightInd w:val="0"/>
        <w:jc w:val="both"/>
        <w:rPr>
          <w:rFonts w:asciiTheme="majorHAnsi" w:hAnsiTheme="majorHAnsi" w:cs="Tahoma"/>
          <w:sz w:val="22"/>
          <w:szCs w:val="22"/>
        </w:rPr>
      </w:pPr>
      <w:r w:rsidRPr="00517D58">
        <w:rPr>
          <w:rFonts w:asciiTheme="majorHAnsi" w:hAnsiTheme="majorHAnsi" w:cs="Tahoma"/>
          <w:sz w:val="22"/>
          <w:szCs w:val="22"/>
        </w:rPr>
        <w:t>We conducted our regularity assurance engagement in accordance with the A</w:t>
      </w:r>
      <w:r w:rsidR="00517D58">
        <w:rPr>
          <w:rFonts w:asciiTheme="majorHAnsi" w:hAnsiTheme="majorHAnsi" w:cs="Tahoma"/>
          <w:sz w:val="22"/>
          <w:szCs w:val="22"/>
        </w:rPr>
        <w:t>cademies Accounts Direction 201</w:t>
      </w:r>
      <w:r w:rsidR="006764C8">
        <w:rPr>
          <w:rFonts w:asciiTheme="majorHAnsi" w:hAnsiTheme="majorHAnsi" w:cs="Tahoma"/>
          <w:sz w:val="22"/>
          <w:szCs w:val="22"/>
        </w:rPr>
        <w:t>7</w:t>
      </w:r>
      <w:r w:rsidR="00517D58">
        <w:rPr>
          <w:rFonts w:asciiTheme="majorHAnsi" w:hAnsiTheme="majorHAnsi" w:cs="Tahoma"/>
          <w:sz w:val="22"/>
          <w:szCs w:val="22"/>
        </w:rPr>
        <w:t xml:space="preserve"> to 201</w:t>
      </w:r>
      <w:r w:rsidR="006764C8">
        <w:rPr>
          <w:rFonts w:asciiTheme="majorHAnsi" w:hAnsiTheme="majorHAnsi" w:cs="Tahoma"/>
          <w:sz w:val="22"/>
          <w:szCs w:val="22"/>
        </w:rPr>
        <w:t>8</w:t>
      </w:r>
      <w:r w:rsidRPr="00517D58">
        <w:rPr>
          <w:rFonts w:asciiTheme="majorHAnsi" w:hAnsiTheme="majorHAnsi" w:cs="Tahoma"/>
          <w:sz w:val="22"/>
          <w:szCs w:val="22"/>
        </w:rPr>
        <w:t xml:space="preserve"> issued by E</w:t>
      </w:r>
      <w:r w:rsidR="00517D58">
        <w:rPr>
          <w:rFonts w:asciiTheme="majorHAnsi" w:hAnsiTheme="majorHAnsi" w:cs="Tahoma"/>
          <w:sz w:val="22"/>
          <w:szCs w:val="22"/>
        </w:rPr>
        <w:t>S</w:t>
      </w:r>
      <w:r w:rsidRPr="00517D58">
        <w:rPr>
          <w:rFonts w:asciiTheme="majorHAnsi" w:hAnsiTheme="majorHAnsi" w:cs="Tahoma"/>
          <w:sz w:val="22"/>
          <w:szCs w:val="22"/>
        </w:rPr>
        <w:t>FA.  We performed a limited assurance engagement as defined in our engagement letter.</w:t>
      </w:r>
    </w:p>
    <w:p w14:paraId="35D666CF" w14:textId="77777777" w:rsidR="001456A2" w:rsidRPr="00517D58" w:rsidRDefault="001456A2" w:rsidP="001456A2">
      <w:pPr>
        <w:autoSpaceDE w:val="0"/>
        <w:autoSpaceDN w:val="0"/>
        <w:adjustRightInd w:val="0"/>
        <w:jc w:val="both"/>
        <w:rPr>
          <w:rFonts w:asciiTheme="majorHAnsi" w:hAnsiTheme="majorHAnsi" w:cs="Tahoma"/>
          <w:sz w:val="22"/>
          <w:szCs w:val="22"/>
        </w:rPr>
      </w:pPr>
    </w:p>
    <w:p w14:paraId="7D32E83D" w14:textId="77777777" w:rsidR="001456A2" w:rsidRPr="00517D58" w:rsidRDefault="001456A2" w:rsidP="001456A2">
      <w:pPr>
        <w:autoSpaceDE w:val="0"/>
        <w:autoSpaceDN w:val="0"/>
        <w:adjustRightInd w:val="0"/>
        <w:jc w:val="both"/>
        <w:rPr>
          <w:rFonts w:asciiTheme="majorHAnsi" w:hAnsiTheme="majorHAnsi" w:cs="Tahoma"/>
          <w:sz w:val="22"/>
          <w:szCs w:val="22"/>
        </w:rPr>
      </w:pPr>
      <w:r w:rsidRPr="00517D58">
        <w:rPr>
          <w:rFonts w:asciiTheme="majorHAnsi" w:hAnsiTheme="majorHAnsi" w:cs="Tahoma"/>
          <w:sz w:val="22"/>
          <w:szCs w:val="22"/>
        </w:rPr>
        <w:t>The objective of a limited assurance engagement is to perform such procedures as to obtain information and explanations in order to provide us with sufficient appropriate evidence to express a negative conclusion on regularity.  A limited assurance engagement is more limited in scope than a reasonable assurance engagement and consequently does not enable us to obtain assurance that we would become aware of all significant matters that might be identified in a reasonable assurance engagement. Accordingly, we do not express a positive opinion.</w:t>
      </w:r>
    </w:p>
    <w:p w14:paraId="25047295" w14:textId="77777777" w:rsidR="001456A2" w:rsidRPr="00517D58" w:rsidRDefault="001456A2" w:rsidP="001456A2">
      <w:pPr>
        <w:autoSpaceDE w:val="0"/>
        <w:autoSpaceDN w:val="0"/>
        <w:adjustRightInd w:val="0"/>
        <w:jc w:val="both"/>
        <w:rPr>
          <w:rFonts w:asciiTheme="majorHAnsi" w:hAnsiTheme="majorHAnsi" w:cs="Tahoma"/>
          <w:sz w:val="22"/>
          <w:szCs w:val="22"/>
        </w:rPr>
      </w:pPr>
    </w:p>
    <w:p w14:paraId="1EDDD608" w14:textId="77777777" w:rsidR="001456A2" w:rsidRPr="00517D58" w:rsidRDefault="001456A2" w:rsidP="001456A2">
      <w:pPr>
        <w:pStyle w:val="PlainText"/>
        <w:jc w:val="both"/>
        <w:rPr>
          <w:rFonts w:asciiTheme="majorHAnsi" w:hAnsiTheme="majorHAnsi" w:cs="Tahoma"/>
          <w:sz w:val="22"/>
          <w:szCs w:val="22"/>
        </w:rPr>
      </w:pPr>
      <w:r w:rsidRPr="00517D58">
        <w:rPr>
          <w:rFonts w:asciiTheme="majorHAnsi" w:hAnsiTheme="majorHAnsi" w:cs="Tahoma"/>
          <w:sz w:val="22"/>
          <w:szCs w:val="22"/>
        </w:rPr>
        <w:t>We anticipate that we will issue an unmodified regularity assurance report for the period.</w:t>
      </w:r>
    </w:p>
    <w:p w14:paraId="5CD43DFA" w14:textId="77777777" w:rsidR="001456A2" w:rsidRPr="00517D58" w:rsidRDefault="001456A2" w:rsidP="001456A2">
      <w:pPr>
        <w:pStyle w:val="PlainText"/>
        <w:jc w:val="both"/>
        <w:rPr>
          <w:rFonts w:asciiTheme="majorHAnsi" w:hAnsiTheme="majorHAnsi" w:cs="Tahoma"/>
          <w:sz w:val="22"/>
          <w:szCs w:val="22"/>
        </w:rPr>
      </w:pPr>
    </w:p>
    <w:p w14:paraId="555A8D24" w14:textId="1D5C1E7C" w:rsidR="001456A2" w:rsidRPr="00517D58" w:rsidRDefault="00AA0C31" w:rsidP="001456A2">
      <w:pPr>
        <w:pStyle w:val="PlainText"/>
        <w:jc w:val="both"/>
        <w:rPr>
          <w:rFonts w:asciiTheme="majorHAnsi" w:hAnsiTheme="majorHAnsi" w:cs="Tahoma"/>
          <w:sz w:val="22"/>
          <w:szCs w:val="22"/>
        </w:rPr>
      </w:pPr>
      <w:r>
        <w:rPr>
          <w:rFonts w:asciiTheme="majorHAnsi" w:hAnsiTheme="majorHAnsi" w:cs="Tahoma"/>
          <w:sz w:val="22"/>
          <w:szCs w:val="22"/>
        </w:rPr>
        <w:t>There were no r</w:t>
      </w:r>
      <w:r w:rsidR="001456A2" w:rsidRPr="00517D58">
        <w:rPr>
          <w:rFonts w:asciiTheme="majorHAnsi" w:hAnsiTheme="majorHAnsi" w:cs="Tahoma"/>
          <w:sz w:val="22"/>
          <w:szCs w:val="22"/>
        </w:rPr>
        <w:t>egularity issues</w:t>
      </w:r>
      <w:r>
        <w:rPr>
          <w:rFonts w:asciiTheme="majorHAnsi" w:hAnsiTheme="majorHAnsi" w:cs="Tahoma"/>
          <w:sz w:val="22"/>
          <w:szCs w:val="22"/>
        </w:rPr>
        <w:t xml:space="preserve"> to bring to your attention </w:t>
      </w:r>
      <w:r w:rsidR="001456A2" w:rsidRPr="00517D58">
        <w:rPr>
          <w:rFonts w:asciiTheme="majorHAnsi" w:hAnsiTheme="majorHAnsi" w:cs="Tahoma"/>
          <w:sz w:val="22"/>
          <w:szCs w:val="22"/>
        </w:rPr>
        <w:t xml:space="preserve">in connection with the </w:t>
      </w:r>
      <w:r w:rsidR="00B85F66">
        <w:rPr>
          <w:rFonts w:asciiTheme="majorHAnsi" w:hAnsiTheme="majorHAnsi" w:cs="Tahoma"/>
          <w:sz w:val="22"/>
          <w:szCs w:val="22"/>
        </w:rPr>
        <w:t>regularity assurance engagement.</w:t>
      </w:r>
    </w:p>
    <w:p w14:paraId="0DE57872" w14:textId="77777777" w:rsidR="001456A2" w:rsidRPr="00517D58" w:rsidRDefault="001456A2" w:rsidP="001456A2">
      <w:pPr>
        <w:pStyle w:val="PlainText"/>
        <w:rPr>
          <w:rFonts w:asciiTheme="majorHAnsi" w:hAnsiTheme="majorHAnsi" w:cs="Tahoma"/>
          <w:b/>
          <w:sz w:val="22"/>
          <w:szCs w:val="22"/>
        </w:rPr>
      </w:pPr>
    </w:p>
    <w:p w14:paraId="083862BD" w14:textId="77777777" w:rsidR="00A228A6" w:rsidRPr="00517D58" w:rsidRDefault="00A228A6" w:rsidP="00AB76A8">
      <w:pPr>
        <w:rPr>
          <w:rFonts w:asciiTheme="majorHAnsi" w:hAnsiTheme="majorHAnsi"/>
          <w:sz w:val="22"/>
          <w:szCs w:val="22"/>
        </w:rPr>
      </w:pPr>
    </w:p>
    <w:sectPr w:rsidR="00A228A6" w:rsidRPr="00517D58" w:rsidSect="002F26BE">
      <w:headerReference w:type="first" r:id="rId9"/>
      <w:footerReference w:type="first" r:id="rId10"/>
      <w:pgSz w:w="11900" w:h="16820"/>
      <w:pgMar w:top="1560" w:right="1310" w:bottom="1560" w:left="131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EB3C7" w14:textId="77777777" w:rsidR="00F35E73" w:rsidRDefault="00F35E73" w:rsidP="007A72E8">
      <w:r>
        <w:separator/>
      </w:r>
    </w:p>
  </w:endnote>
  <w:endnote w:type="continuationSeparator" w:id="0">
    <w:p w14:paraId="02DA39C0" w14:textId="77777777" w:rsidR="00F35E73" w:rsidRDefault="00F35E73" w:rsidP="007A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C931F" w14:textId="4383F496" w:rsidR="00E96CBB" w:rsidRDefault="00451DC0" w:rsidP="00451DC0">
    <w:pPr>
      <w:pStyle w:val="Footer"/>
      <w:tabs>
        <w:tab w:val="clear" w:pos="4320"/>
        <w:tab w:val="clear" w:pos="8640"/>
        <w:tab w:val="left" w:pos="1476"/>
      </w:tabs>
    </w:pPr>
    <w:r w:rsidRPr="00451DC0">
      <w:rPr>
        <w:rFonts w:ascii="Calibri" w:eastAsia="Calibri" w:hAnsi="Calibri" w:cs="Times New Roman"/>
        <w:noProof/>
        <w:lang w:eastAsia="en-GB"/>
      </w:rPr>
      <w:drawing>
        <wp:anchor distT="0" distB="0" distL="114300" distR="114300" simplePos="0" relativeHeight="251665408" behindDoc="1" locked="0" layoutInCell="1" allowOverlap="1" wp14:anchorId="384AF63C" wp14:editId="59B046B9">
          <wp:simplePos x="0" y="0"/>
          <wp:positionH relativeFrom="page">
            <wp:align>left</wp:align>
          </wp:positionH>
          <wp:positionV relativeFrom="paragraph">
            <wp:posOffset>-1920875</wp:posOffset>
          </wp:positionV>
          <wp:extent cx="7664909" cy="25560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aldwins Audit Services Limited.png"/>
                  <pic:cNvPicPr/>
                </pic:nvPicPr>
                <pic:blipFill>
                  <a:blip r:embed="rId1">
                    <a:extLst>
                      <a:ext uri="{28A0092B-C50C-407E-A947-70E740481C1C}">
                        <a14:useLocalDpi xmlns:a14="http://schemas.microsoft.com/office/drawing/2010/main" val="0"/>
                      </a:ext>
                    </a:extLst>
                  </a:blip>
                  <a:stretch>
                    <a:fillRect/>
                  </a:stretch>
                </pic:blipFill>
                <pic:spPr>
                  <a:xfrm>
                    <a:off x="0" y="0"/>
                    <a:ext cx="7664909" cy="25560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0B2F1" w14:textId="77777777" w:rsidR="00F35E73" w:rsidRDefault="00F35E73" w:rsidP="007A72E8">
      <w:r>
        <w:separator/>
      </w:r>
    </w:p>
  </w:footnote>
  <w:footnote w:type="continuationSeparator" w:id="0">
    <w:p w14:paraId="5062F1FC" w14:textId="77777777" w:rsidR="00F35E73" w:rsidRDefault="00F35E73" w:rsidP="007A7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4CBF2" w14:textId="44E6CD17" w:rsidR="00E96CBB" w:rsidRDefault="00451DC0">
    <w:pPr>
      <w:pStyle w:val="Header"/>
    </w:pPr>
    <w:r w:rsidRPr="00451DC0">
      <w:rPr>
        <w:rFonts w:ascii="Calibri" w:eastAsia="Calibri" w:hAnsi="Calibri" w:cs="Times New Roman"/>
        <w:noProof/>
        <w:lang w:eastAsia="en-GB"/>
      </w:rPr>
      <w:drawing>
        <wp:anchor distT="0" distB="0" distL="114300" distR="114300" simplePos="0" relativeHeight="251663360" behindDoc="1" locked="0" layoutInCell="1" allowOverlap="1" wp14:anchorId="6556C531" wp14:editId="203636FE">
          <wp:simplePos x="0" y="0"/>
          <wp:positionH relativeFrom="page">
            <wp:align>left</wp:align>
          </wp:positionH>
          <wp:positionV relativeFrom="paragraph">
            <wp:posOffset>-419735</wp:posOffset>
          </wp:positionV>
          <wp:extent cx="7662671" cy="2549931"/>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dwins Audit Services Limited.png"/>
                  <pic:cNvPicPr/>
                </pic:nvPicPr>
                <pic:blipFill>
                  <a:blip r:embed="rId1">
                    <a:extLst>
                      <a:ext uri="{28A0092B-C50C-407E-A947-70E740481C1C}">
                        <a14:useLocalDpi xmlns:a14="http://schemas.microsoft.com/office/drawing/2010/main" val="0"/>
                      </a:ext>
                    </a:extLst>
                  </a:blip>
                  <a:stretch>
                    <a:fillRect/>
                  </a:stretch>
                </pic:blipFill>
                <pic:spPr>
                  <a:xfrm>
                    <a:off x="0" y="0"/>
                    <a:ext cx="7662671" cy="25499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0.2pt;height:104.85pt" o:bullet="t">
        <v:imagedata r:id="rId1" o:title="Evolution Logo Wings (rgb) client"/>
      </v:shape>
    </w:pict>
  </w:numPicBullet>
  <w:abstractNum w:abstractNumId="0">
    <w:nsid w:val="04DC189F"/>
    <w:multiLevelType w:val="multilevel"/>
    <w:tmpl w:val="929E4456"/>
    <w:lvl w:ilvl="0">
      <w:start w:val="1"/>
      <w:numFmt w:val="decimal"/>
      <w:pStyle w:val="VantisEL1"/>
      <w:lvlText w:val="%1"/>
      <w:lvlJc w:val="left"/>
      <w:pPr>
        <w:tabs>
          <w:tab w:val="num" w:pos="567"/>
        </w:tabs>
        <w:ind w:left="567" w:hanging="567"/>
      </w:pPr>
      <w:rPr>
        <w:rFonts w:ascii="Tahoma" w:hAnsi="Tahoma" w:cs="Tahoma" w:hint="default"/>
        <w:b/>
        <w:i w:val="0"/>
        <w:sz w:val="20"/>
        <w:szCs w:val="20"/>
      </w:rPr>
    </w:lvl>
    <w:lvl w:ilvl="1">
      <w:start w:val="1"/>
      <w:numFmt w:val="decimal"/>
      <w:lvlText w:val="%1.%2"/>
      <w:lvlJc w:val="left"/>
      <w:pPr>
        <w:tabs>
          <w:tab w:val="num" w:pos="567"/>
        </w:tabs>
        <w:ind w:left="567" w:hanging="567"/>
      </w:pPr>
      <w:rPr>
        <w:rFonts w:ascii="Tahoma" w:hAnsi="Tahoma" w:cs="Tahoma" w:hint="default"/>
        <w:b w:val="0"/>
        <w:i w:val="0"/>
        <w:sz w:val="20"/>
        <w:szCs w:val="20"/>
      </w:rPr>
    </w:lvl>
    <w:lvl w:ilvl="2">
      <w:start w:val="1"/>
      <w:numFmt w:val="lowerLetter"/>
      <w:lvlText w:val="(%3)"/>
      <w:lvlJc w:val="left"/>
      <w:pPr>
        <w:tabs>
          <w:tab w:val="num" w:pos="1134"/>
        </w:tabs>
        <w:ind w:left="1134" w:hanging="567"/>
      </w:pPr>
      <w:rPr>
        <w:rFonts w:ascii="Century Schoolbook" w:hAnsi="Century Schoolbook"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E6C2602"/>
    <w:multiLevelType w:val="hybridMultilevel"/>
    <w:tmpl w:val="0270BC78"/>
    <w:lvl w:ilvl="0" w:tplc="2B2482AA">
      <w:start w:val="1"/>
      <w:numFmt w:val="bullet"/>
      <w:lvlText w:val=""/>
      <w:lvlPicBulletId w:val="0"/>
      <w:lvlJc w:val="left"/>
      <w:pPr>
        <w:tabs>
          <w:tab w:val="num" w:pos="897"/>
        </w:tabs>
        <w:ind w:left="897" w:hanging="357"/>
      </w:pPr>
      <w:rPr>
        <w:rFonts w:ascii="Symbol" w:hAnsi="Symbol" w:hint="default"/>
        <w:color w:val="auto"/>
        <w:sz w:val="18"/>
        <w:szCs w:val="18"/>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38486511"/>
    <w:multiLevelType w:val="hybridMultilevel"/>
    <w:tmpl w:val="0FE2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A81582"/>
    <w:multiLevelType w:val="hybridMultilevel"/>
    <w:tmpl w:val="C5944D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FA"/>
    <w:rsid w:val="000865CF"/>
    <w:rsid w:val="000A1AB8"/>
    <w:rsid w:val="000E6329"/>
    <w:rsid w:val="000F6E93"/>
    <w:rsid w:val="00116289"/>
    <w:rsid w:val="0012452F"/>
    <w:rsid w:val="001456A2"/>
    <w:rsid w:val="0015332A"/>
    <w:rsid w:val="00167954"/>
    <w:rsid w:val="0019646E"/>
    <w:rsid w:val="00203BD7"/>
    <w:rsid w:val="00205DC0"/>
    <w:rsid w:val="00205FF4"/>
    <w:rsid w:val="002D1ABB"/>
    <w:rsid w:val="002F26BE"/>
    <w:rsid w:val="003013BF"/>
    <w:rsid w:val="003211EA"/>
    <w:rsid w:val="003510D3"/>
    <w:rsid w:val="004207FA"/>
    <w:rsid w:val="00432219"/>
    <w:rsid w:val="00451DC0"/>
    <w:rsid w:val="0049746A"/>
    <w:rsid w:val="00517D58"/>
    <w:rsid w:val="00520969"/>
    <w:rsid w:val="00545074"/>
    <w:rsid w:val="00574942"/>
    <w:rsid w:val="005C2C1F"/>
    <w:rsid w:val="005D27C2"/>
    <w:rsid w:val="00617C99"/>
    <w:rsid w:val="00654B84"/>
    <w:rsid w:val="006764C8"/>
    <w:rsid w:val="006A6678"/>
    <w:rsid w:val="0074395F"/>
    <w:rsid w:val="007949E4"/>
    <w:rsid w:val="007A72E8"/>
    <w:rsid w:val="008778C6"/>
    <w:rsid w:val="008902CA"/>
    <w:rsid w:val="008A14D4"/>
    <w:rsid w:val="009E1CD1"/>
    <w:rsid w:val="00A228A6"/>
    <w:rsid w:val="00A642A1"/>
    <w:rsid w:val="00A70C35"/>
    <w:rsid w:val="00AA0C31"/>
    <w:rsid w:val="00AB76A8"/>
    <w:rsid w:val="00B44810"/>
    <w:rsid w:val="00B85F66"/>
    <w:rsid w:val="00BA5CB1"/>
    <w:rsid w:val="00BD5067"/>
    <w:rsid w:val="00C13830"/>
    <w:rsid w:val="00C43814"/>
    <w:rsid w:val="00C873E4"/>
    <w:rsid w:val="00D01571"/>
    <w:rsid w:val="00D42E31"/>
    <w:rsid w:val="00D64F84"/>
    <w:rsid w:val="00D944F7"/>
    <w:rsid w:val="00E900A1"/>
    <w:rsid w:val="00E96CBB"/>
    <w:rsid w:val="00F12813"/>
    <w:rsid w:val="00F35E73"/>
    <w:rsid w:val="00F618E9"/>
    <w:rsid w:val="00FD5509"/>
    <w:rsid w:val="00FF7E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663B05"/>
  <w14:defaultImageDpi w14:val="300"/>
  <w15:docId w15:val="{33980B01-40F9-4872-992F-1EC359C3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2E8"/>
    <w:rPr>
      <w:rFonts w:ascii="Lucida Grande" w:hAnsi="Lucida Grande" w:cs="Lucida Grande"/>
      <w:sz w:val="18"/>
      <w:szCs w:val="18"/>
    </w:rPr>
  </w:style>
  <w:style w:type="paragraph" w:styleId="Header">
    <w:name w:val="header"/>
    <w:basedOn w:val="Normal"/>
    <w:link w:val="HeaderChar"/>
    <w:uiPriority w:val="99"/>
    <w:unhideWhenUsed/>
    <w:rsid w:val="007A72E8"/>
    <w:pPr>
      <w:tabs>
        <w:tab w:val="center" w:pos="4320"/>
        <w:tab w:val="right" w:pos="8640"/>
      </w:tabs>
    </w:pPr>
  </w:style>
  <w:style w:type="character" w:customStyle="1" w:styleId="HeaderChar">
    <w:name w:val="Header Char"/>
    <w:basedOn w:val="DefaultParagraphFont"/>
    <w:link w:val="Header"/>
    <w:uiPriority w:val="99"/>
    <w:rsid w:val="007A72E8"/>
  </w:style>
  <w:style w:type="paragraph" w:styleId="Footer">
    <w:name w:val="footer"/>
    <w:basedOn w:val="Normal"/>
    <w:link w:val="FooterChar"/>
    <w:uiPriority w:val="99"/>
    <w:unhideWhenUsed/>
    <w:rsid w:val="007A72E8"/>
    <w:pPr>
      <w:tabs>
        <w:tab w:val="center" w:pos="4320"/>
        <w:tab w:val="right" w:pos="8640"/>
      </w:tabs>
    </w:pPr>
  </w:style>
  <w:style w:type="character" w:customStyle="1" w:styleId="FooterChar">
    <w:name w:val="Footer Char"/>
    <w:basedOn w:val="DefaultParagraphFont"/>
    <w:link w:val="Footer"/>
    <w:uiPriority w:val="99"/>
    <w:rsid w:val="007A72E8"/>
  </w:style>
  <w:style w:type="paragraph" w:customStyle="1" w:styleId="VantisEL1">
    <w:name w:val="Vantis E L 1"/>
    <w:basedOn w:val="Normal"/>
    <w:rsid w:val="00AB76A8"/>
    <w:pPr>
      <w:numPr>
        <w:numId w:val="1"/>
      </w:numPr>
      <w:jc w:val="both"/>
    </w:pPr>
    <w:rPr>
      <w:rFonts w:ascii="NewCenturySchlbk" w:eastAsia="Times New Roman" w:hAnsi="NewCenturySchlbk" w:cs="Times New Roman"/>
      <w:sz w:val="20"/>
      <w:szCs w:val="20"/>
      <w:lang w:eastAsia="en-GB"/>
    </w:rPr>
  </w:style>
  <w:style w:type="paragraph" w:styleId="PlainText">
    <w:name w:val="Plain Text"/>
    <w:basedOn w:val="Normal"/>
    <w:link w:val="PlainTextChar"/>
    <w:rsid w:val="001456A2"/>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456A2"/>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8B102-23CF-40A3-A398-12226D5C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Heywood</dc:creator>
  <cp:keywords/>
  <dc:description/>
  <cp:lastModifiedBy>Ken Etherington</cp:lastModifiedBy>
  <cp:revision>2</cp:revision>
  <cp:lastPrinted>2014-09-26T14:19:00Z</cp:lastPrinted>
  <dcterms:created xsi:type="dcterms:W3CDTF">2018-12-10T10:18:00Z</dcterms:created>
  <dcterms:modified xsi:type="dcterms:W3CDTF">2018-12-10T10:18:00Z</dcterms:modified>
</cp:coreProperties>
</file>